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2621" w14:textId="d242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февраля 2011 года № 98 "О Стратегическом плане Министерства охраны окружающей среды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2012 года № 522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98 «О Стратегическом плане Министерства охраны окружающей среды Республики Казахстан на 2011 – 2015 годы» (САПП Республики Казахстан, 2011 г., № 18, ст. 215)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охраны окружающей среды Республики Казахстан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3.1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</w:t>
      </w:r>
      <w:r>
        <w:rPr>
          <w:rFonts w:ascii="Times New Roman"/>
          <w:b w:val="false"/>
          <w:i w:val="false"/>
          <w:color w:val="000000"/>
          <w:sz w:val="28"/>
        </w:rPr>
        <w:t>. «Стабилизация и улучшение качества окружающей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1.1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«Создание условий по сохранению и восстановлению экосистем»: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1.1.1. «Стабилизация эмиссий в окружающую среду»: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«2012 год» строки, порядковый номер 10, «Интеграция информационных систем государственных органов, интегрируемых с Единой информационной системой охраны окружающей среды (ЕИС ООС)» дополнить цифрой «3»;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задаче 1.1.2. «Ликвидация исторических загрязнений, восстановление природной среды»: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строки, порядковый номер 22, «Темпы роста международных инвестиций в рамках проектов по проблемам СОЗ в Казахстане» цифры «128» заменить цифрами «14»;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22-1,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5471"/>
        <w:gridCol w:w="1378"/>
        <w:gridCol w:w="819"/>
        <w:gridCol w:w="618"/>
        <w:gridCol w:w="685"/>
        <w:gridCol w:w="864"/>
        <w:gridCol w:w="1044"/>
        <w:gridCol w:w="753"/>
        <w:gridCol w:w="708"/>
        <w:gridCol w:w="955"/>
      </w:tblGrid>
      <w:tr>
        <w:trPr>
          <w:trHeight w:val="1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технологической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очистки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от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шестивалентным хромом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»; 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23-1, следующего содержания: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6148"/>
        <w:gridCol w:w="1025"/>
        <w:gridCol w:w="1563"/>
        <w:gridCol w:w="1133"/>
        <w:gridCol w:w="1607"/>
        <w:gridCol w:w="1780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технологической площадки,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буровых,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опытно-фильтрационных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реагента для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от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шестивалентным хромом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опытно-промышленном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в зоне, примыкающей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реке Илек в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>. «Развитие функциональных возможностей»: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графе: «Мероприятия по реализации стратегического направления, цели и задачи государственного органа»: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Обеспечить разделение подключения к сети Интернет и информационной системе ЕСЭДО (Единая система электронного документооборота) работников Министерства»;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>.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7.1</w:t>
      </w:r>
      <w:r>
        <w:rPr>
          <w:rFonts w:ascii="Times New Roman"/>
          <w:b w:val="false"/>
          <w:i w:val="false"/>
          <w:color w:val="000000"/>
          <w:sz w:val="28"/>
        </w:rPr>
        <w:t>.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«Услуги по сохранению, восстановлению и улучшению качества окружающей среды, обеспечению перехода Республики Казахстан к устойчивому развитию»: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«Доля затрат по реализации информационных систем Министерства охраны окружающей среды к общему объему бюджетных средств данной бюджетной программы» цифры «2,7» заменить цифрами «5,3»;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«2 178 249» заменить цифрами «2 239 656»;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004 «Строительство и реконструкция объектов охраны окружающей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 «объем бюджетных расходов» цифры «4 001 943» заменить цифрами «4 013 299»;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012 «Ликвидация «исторических» загрязнений»: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«Вид бюджетной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 зависимости от содержания» слова «осуществление государственных функций, полномочий и оказание вытекающих из них государственных услуг» заменить словами «осуществление бюджетных инвестиций»;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«текущая/развитие» слово «текущая» заменить словом «развитие»;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прямого результата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1"/>
        <w:gridCol w:w="862"/>
        <w:gridCol w:w="718"/>
        <w:gridCol w:w="862"/>
        <w:gridCol w:w="718"/>
        <w:gridCol w:w="1005"/>
        <w:gridCol w:w="1006"/>
        <w:gridCol w:w="718"/>
        <w:gridCol w:w="719"/>
      </w:tblGrid>
      <w:tr>
        <w:trPr>
          <w:trHeight w:val="30" w:hRule="atLeast"/>
        </w:trPr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пробуренных скважин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очистки подземных вод от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шестивалентным хромом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опытно-промышленном участке № 3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зоне, примыкающей к реке Илек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конечного результата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3"/>
        <w:gridCol w:w="862"/>
        <w:gridCol w:w="718"/>
        <w:gridCol w:w="574"/>
        <w:gridCol w:w="718"/>
        <w:gridCol w:w="1006"/>
        <w:gridCol w:w="1006"/>
        <w:gridCol w:w="862"/>
        <w:gridCol w:w="719"/>
      </w:tblGrid>
      <w:tr>
        <w:trPr>
          <w:trHeight w:val="30" w:hRule="atLeast"/>
        </w:trPr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технологической площадки для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от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шестивалентным хромом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опытно-промышленном участке № 3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зоне, примыкающей к реке Илек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 по реализуемым проектам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«Качество строительства в соответствии со СНиП, СН и утвержденной проектно-сметной документацией» дополнить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показатель эффективности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2"/>
        <w:gridCol w:w="1005"/>
        <w:gridCol w:w="718"/>
        <w:gridCol w:w="862"/>
        <w:gridCol w:w="718"/>
        <w:gridCol w:w="1006"/>
        <w:gridCol w:w="1006"/>
        <w:gridCol w:w="862"/>
        <w:gridCol w:w="719"/>
      </w:tblGrid>
      <w:tr>
        <w:trPr>
          <w:trHeight w:val="885" w:hRule="atLeast"/>
        </w:trPr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строительно-монтажные работы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132 849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«объем бюджетных расходов» дополнить цифрами «233 259»;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5"/>
        <w:gridCol w:w="1116"/>
        <w:gridCol w:w="1557"/>
        <w:gridCol w:w="1359"/>
        <w:gridCol w:w="1293"/>
        <w:gridCol w:w="1403"/>
        <w:gridCol w:w="1249"/>
        <w:gridCol w:w="1095"/>
        <w:gridCol w:w="1073"/>
      </w:tblGrid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«Очистка природной среды от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загрязнения»</w:t>
            </w:r>
          </w:p>
        </w:tc>
      </w:tr>
      <w:tr>
        <w:trPr>
          <w:trHeight w:val="3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очистки подземных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опытно-промышленного участка № 3 от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шестивалентным хромом в зоне, примыкающей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реке Илек в Актюбинской области, 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и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опытно-фильтрационные работы на участке №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очистке подземных вод (первая фаза),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камеральные работы, моделирование процесса закачки.</w:t>
            </w:r>
          </w:p>
        </w:tc>
      </w:tr>
      <w:tr>
        <w:trPr>
          <w:trHeight w:val="30" w:hRule="atLeast"/>
        </w:trPr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60" w:hRule="atLeast"/>
        </w:trPr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 год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реализуемому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насосов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опытно-фильтрационных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на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пробуренных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опытно-фильтрационных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проекту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шестивалентным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опытно-промышленном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№ 3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зоне, примыкающей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реке Илек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опытно-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документацией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одну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скважины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опытно-фильтрационных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на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единице скважины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372 756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014 «Модернизация гидрометеорологической службы»: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строки «объем бюджетных расходов» цифры «1 276 512» заменить цифрами «1 369 301»;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019 «Содействие Республике Казахстан в усилении межрегионального сотрудничества для продвижения «Зеленого роста» и реализации Астанинской Инициативы»: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«26 500» заменить цифрами «42 750»;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 счет гранта» цифру «0» заменить цифрами «16 250»;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020 «Уничтожение отходов, содержащих СОЗ (стойкие органические загрязнители) в Казахстане»: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«48 100» заменить цифрами «55 525»;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 счет средств гранта ГЭФ» цифру «0» заменить цифрами «7 425»;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6"/>
        <w:gridCol w:w="1422"/>
        <w:gridCol w:w="710"/>
        <w:gridCol w:w="853"/>
        <w:gridCol w:w="711"/>
        <w:gridCol w:w="995"/>
        <w:gridCol w:w="996"/>
        <w:gridCol w:w="853"/>
        <w:gridCol w:w="712"/>
      </w:tblGrid>
      <w:tr>
        <w:trPr>
          <w:trHeight w:val="885" w:hRule="atLeast"/>
        </w:trPr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гранта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 банка по гранту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Канадского трастового фонда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7.2</w:t>
      </w:r>
      <w:r>
        <w:rPr>
          <w:rFonts w:ascii="Times New Roman"/>
          <w:b w:val="false"/>
          <w:i w:val="false"/>
          <w:color w:val="000000"/>
          <w:sz w:val="28"/>
        </w:rPr>
        <w:t>. «Свод бюджетных программ»: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расходов» цифры «19 031 175» заменить цифрами «19 826 417»;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«9 330 175» заменить цифрами «9 788 013»;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«бюджетные программы развития» цифры «9 701 000» заменить цифрами «10 038 404».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