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ab84a" w14:textId="50ab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апреля 2012 года № 499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Перевести земельный участок государственного учреждения «Коскудукское государственное учреждение по охране лесов и животного мира» Управления природных ресурсов и регулирования природопользования Жамбылской области общей площадью 505,0 гектаров из категории земель государственного лесного фонда в категорию земель промышленности, транспорта, связи, обороны и иного несельскохозяйственного назначения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Жамбылской области в установленном законодательством Республики Казахстан порядке обеспечить предоставление товариществу с ограниченной ответственностью «Объединенная химическая компания» (далее – товарищество) земельного участка, указанного в пункте 1 настоящего постановления, для строительства и обслуживания объектов химической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Товариществу в соответствии с действующим законодательством Республики Казахстан возместить в доход республиканского бюджета потери сельскохозяйственного производства, вызванные изъятием сельскохозяйственных угодий, для использования их в целях, не связанных с ведением cельского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апреля 2012 года № 499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Экспликация</w:t>
      </w:r>
      <w:r>
        <w:br/>
      </w:r>
      <w:r>
        <w:rPr>
          <w:rFonts w:ascii="Times New Roman"/>
          <w:b/>
          <w:i w:val="false"/>
          <w:color w:val="000000"/>
        </w:rPr>
        <w:t>
земель лесного фонда, переводимых в категорию земель</w:t>
      </w:r>
      <w:r>
        <w:br/>
      </w:r>
      <w:r>
        <w:rPr>
          <w:rFonts w:ascii="Times New Roman"/>
          <w:b/>
          <w:i w:val="false"/>
          <w:color w:val="000000"/>
        </w:rPr>
        <w:t>
промышленности, транспорта, связи, обороны и иного</w:t>
      </w:r>
      <w:r>
        <w:br/>
      </w:r>
      <w:r>
        <w:rPr>
          <w:rFonts w:ascii="Times New Roman"/>
          <w:b/>
          <w:i w:val="false"/>
          <w:color w:val="000000"/>
        </w:rPr>
        <w:t>
несельскохозяйственного назначения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"/>
        <w:gridCol w:w="3409"/>
        <w:gridCol w:w="1678"/>
        <w:gridCol w:w="1810"/>
        <w:gridCol w:w="1657"/>
        <w:gridCol w:w="1547"/>
        <w:gridCol w:w="1351"/>
        <w:gridCol w:w="1110"/>
        <w:gridCol w:w="1154"/>
      </w:tblGrid>
      <w:tr>
        <w:trPr>
          <w:trHeight w:val="255" w:hRule="atLeast"/>
        </w:trPr>
        <w:tc>
          <w:tcPr>
            <w:tcW w:w="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землепользователя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лесом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покрыта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лесом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сенокосы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</w:t>
            </w:r>
          </w:p>
        </w:tc>
      </w:tr>
      <w:tr>
        <w:trPr>
          <w:trHeight w:val="18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«Коскудукское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505,0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505,0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