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f80c05" w14:textId="4f80c0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постановление Правительства Республики Казахстан от 5 апреля 2006 года № 248 "Об утверждении Правил субсидирования стоимости услуг по подаче питьевой воды из особо важных групповых и локальных систем водоснабжения, являющихся безальтернативными источниками питьевого водоснабжения"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19 апреля 2012 года № 489. Утратило силу постановлением Правительства Республики Казахстан от 23 декабря 2015 года № 1034</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23.12.2015 </w:t>
      </w:r>
      <w:r>
        <w:rPr>
          <w:rFonts w:ascii="Times New Roman"/>
          <w:b w:val="false"/>
          <w:i w:val="false"/>
          <w:color w:val="ff0000"/>
          <w:sz w:val="28"/>
        </w:rPr>
        <w:t>№ 1034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 w:id="0"/>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5 апреля 2006 года № 248 «Об утверждении Правил субсидирования стоимости услуг по подаче питьевой воды из особо важных групповых и локальных систем водоснабжения, являющихся безальтернативными источниками питьевого водоснабжения» (САПП Республики Казахстан, 2006 г., № 12, ст. 113) следующие изменения:</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Правилах</w:t>
      </w:r>
      <w:r>
        <w:rPr>
          <w:rFonts w:ascii="Times New Roman"/>
          <w:b w:val="false"/>
          <w:i w:val="false"/>
          <w:color w:val="000000"/>
          <w:sz w:val="28"/>
        </w:rPr>
        <w:t xml:space="preserve"> субсидирования стоимости услуг по подаче питьевой воды из особо важных групповых и локальных систем водоснабжения, являющихся безальтернативными источниками питьевого водоснабжения, утвержденных указанным постановлением:</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«4. Суммы субсидий для каждой области (города республиканского значения, столицы) утверждаются в установленном законодательством порядке на основании представленных Агентством Республики Казахстан по делам строительства и жилищно-коммунального хозяйства (далее - Агентство) сумм, сформированных в соответствии с предложениями местных исполнительных органов областей (города республиканского значения, столицы).»;</w:t>
      </w:r>
      <w:r>
        <w:br/>
      </w:r>
      <w:r>
        <w:rPr>
          <w:rFonts w:ascii="Times New Roman"/>
          <w:b w:val="false"/>
          <w:i w:val="false"/>
          <w:color w:val="000000"/>
          <w:sz w:val="28"/>
        </w:rPr>
        <w:t>
</w:t>
      </w:r>
      <w:r>
        <w:rPr>
          <w:rFonts w:ascii="Times New Roman"/>
          <w:b w:val="false"/>
          <w:i w:val="false"/>
          <w:color w:val="000000"/>
          <w:sz w:val="28"/>
        </w:rPr>
        <w:t>
      абзац первый </w:t>
      </w:r>
      <w:r>
        <w:rPr>
          <w:rFonts w:ascii="Times New Roman"/>
          <w:b w:val="false"/>
          <w:i w:val="false"/>
          <w:color w:val="000000"/>
          <w:sz w:val="28"/>
        </w:rPr>
        <w:t>пункта 6</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«6. Размер выделяемых субсидий на 1 (один) кубометр поданной питьевой воды для вододателей в разрезе групповых водопроводов и локальных систем водоснабжения, являющихся безальтернативными источниками питьевого водоснабжения, одобренных Республиканской бюджетной комиссией на соответствующие финансовые годы, определяется Агентством, как разница между тарифом на услуги по подаче питьевой воды, утвержденным уполномоченным государственным органом, осуществляющим руководство в сферах естественных монополий и на регулируемых рынках, за оказанные услуги по подаче питьевой воды гарантированного качества в пределах установленного лимита за минусом:»;</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6-1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«6-1. Агентство, как администратор бюджетной программы, перечисляет целевые текущие трансферты областным бюджетам и бюджетам городов Астаны, Алматы в соответствии с утвержденными в установленном законодательством порядке объемами субсидирования по областям и городам Астане, Алматы согласно планам финансирования программы по платежам на соответствующий год и соглашения о результатах по целевым текущим трансфертам между акимами областей и городов Астаны, Алматы и Председателем Агентства.»;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7</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«7. Вододатель для получения субсидий на услуги по подаче питьевой воды:</w:t>
      </w:r>
      <w:r>
        <w:br/>
      </w:r>
      <w:r>
        <w:rPr>
          <w:rFonts w:ascii="Times New Roman"/>
          <w:b w:val="false"/>
          <w:i w:val="false"/>
          <w:color w:val="000000"/>
          <w:sz w:val="28"/>
        </w:rPr>
        <w:t>
      1) представляет в областное Управление энергетики и жилищно-коммунального хозяйства (города республиканского значения, столицы) согласованный с территориальным органом уполномоченного органа в области использования и охраны водного фонда, водоснабжения, водоотведения и районными отделами жилищно-коммунального хозяйства (городов областного значения) перечень водопользователей, с которыми заключаются договоры на подачу питьевой воды по тарифу с учетом субсидирования, с указанием объемов подаваемой питьевой воды, платы за предоставленные услуги и тарифа с учетом субсидирования на услуги по подаче питьевой воды, утвержденного уполномоченным органом, осуществляющим руководство в сферах естественных монополий и на регулируемых рынках (далее - перечень водопользователей);</w:t>
      </w:r>
      <w:r>
        <w:br/>
      </w:r>
      <w:r>
        <w:rPr>
          <w:rFonts w:ascii="Times New Roman"/>
          <w:b w:val="false"/>
          <w:i w:val="false"/>
          <w:color w:val="000000"/>
          <w:sz w:val="28"/>
        </w:rPr>
        <w:t>
      2) ежемесячно представляет в областное Управление энергетики и жилищно-коммунального хозяйства (города республиканского значения, столицы) сводный реестр фактически оказанных услуг по подаче питьевой воды по тарифам с учетом субсидирования в разрезе водопользователей согласно приложению к настоящим Правилам, с приложением актов оказания услуг по подаче питьевой воды по тарифам с учетом субсидирования, согласованных с районными отделами жилищно-коммунального хозяйства (городов областного значения) и составленных в трех экземплярах (для вододателя, водопользователя, областного Управления энергетики и жилищно-коммунального хозяйства (города республиканского значения, столицы);</w:t>
      </w:r>
      <w:r>
        <w:br/>
      </w:r>
      <w:r>
        <w:rPr>
          <w:rFonts w:ascii="Times New Roman"/>
          <w:b w:val="false"/>
          <w:i w:val="false"/>
          <w:color w:val="000000"/>
          <w:sz w:val="28"/>
        </w:rPr>
        <w:t>
      3) после утверждения размеров субсидий Агентством обращается в уполномоченный орган, осуществляющий контроль и регулирование деятельности в сферах естественных монополий, с заявкой на утверждение тарифа на оказываемые услуги.»;</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8</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абзац первый изложить в следующей редакции:</w:t>
      </w:r>
      <w:r>
        <w:br/>
      </w:r>
      <w:r>
        <w:rPr>
          <w:rFonts w:ascii="Times New Roman"/>
          <w:b w:val="false"/>
          <w:i w:val="false"/>
          <w:color w:val="000000"/>
          <w:sz w:val="28"/>
        </w:rPr>
        <w:t>
      «8. Областное Управление энергетики и жилищно-коммунального хозяйства (города республиканского значения, столицы):»;</w:t>
      </w:r>
      <w:r>
        <w:br/>
      </w:r>
      <w:r>
        <w:rPr>
          <w:rFonts w:ascii="Times New Roman"/>
          <w:b w:val="false"/>
          <w:i w:val="false"/>
          <w:color w:val="000000"/>
          <w:sz w:val="28"/>
        </w:rPr>
        <w:t>
</w:t>
      </w:r>
      <w:r>
        <w:rPr>
          <w:rFonts w:ascii="Times New Roman"/>
          <w:b w:val="false"/>
          <w:i w:val="false"/>
          <w:color w:val="000000"/>
          <w:sz w:val="28"/>
        </w:rPr>
        <w:t>
      абзац шестой изложить в следующей редакции:</w:t>
      </w:r>
      <w:r>
        <w:br/>
      </w:r>
      <w:r>
        <w:rPr>
          <w:rFonts w:ascii="Times New Roman"/>
          <w:b w:val="false"/>
          <w:i w:val="false"/>
          <w:color w:val="000000"/>
          <w:sz w:val="28"/>
        </w:rPr>
        <w:t>
      «ежемесячно к 25 числу месяца, следующего за отчетным периодом, но не позднее 1 декабря соответствующего года областные управления энергетики и жилищно-коммунального хозяйства (города республиканского значения, столицы) представляют в Агентство отчет об объемах выплаченных субсидий и другие отчеты, отражающие целевое использование субсидий, по форме, утвержденной Агентством.»;</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9</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«9. Агентство несет ответственность за неперечисление целевых трансфертов нижестоящим бюджетам в соответствии с индивидуальным планом финансирования по платежам на основании заключенных соглашений о результатах.»;</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«11. В случае неполного освоения какой-либо областью и городами Астана, Алматы выделенных средств, Агентство в установленном законодательством порядке вносит предложение в Правительство Республики Казахстан о перераспределении субсидий по областям в пределах средств, предусмотренных в республиканском бюджете на соответствующий год.»;</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приложение</w:t>
      </w:r>
      <w:r>
        <w:rPr>
          <w:rFonts w:ascii="Times New Roman"/>
          <w:b w:val="false"/>
          <w:i w:val="false"/>
          <w:color w:val="000000"/>
          <w:sz w:val="28"/>
        </w:rPr>
        <w:t xml:space="preserve"> к Правилам субсидирования стоимости услуг по подаче питьевой воды из особо важных групповых и локальных систем водоснабжения, являющихся безальтернативными источниками питьевого водоснабжения,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r>
        <w:br/>
      </w:r>
      <w:r>
        <w:rPr>
          <w:rFonts w:ascii="Times New Roman"/>
          <w:b w:val="false"/>
          <w:i w:val="false"/>
          <w:color w:val="000000"/>
          <w:sz w:val="28"/>
        </w:rPr>
        <w:t>
</w:t>
      </w:r>
      <w:r>
        <w:rPr>
          <w:rFonts w:ascii="Times New Roman"/>
          <w:b w:val="false"/>
          <w:i w:val="false"/>
          <w:color w:val="000000"/>
          <w:sz w:val="28"/>
        </w:rPr>
        <w:t>
      2. Настоящее постановление вводится в действие с 1 января 2012 года и подлежит официальному опубликованию.</w:t>
      </w:r>
    </w:p>
    <w:bookmarkEnd w:id="0"/>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bookmarkStart w:name="z15" w:id="1"/>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19 апреля 2012 года № 489        </w:t>
      </w:r>
    </w:p>
    <w:bookmarkEnd w:id="1"/>
    <w:p>
      <w:pPr>
        <w:spacing w:after="0"/>
        <w:ind w:left="0"/>
        <w:jc w:val="both"/>
      </w:pPr>
      <w:r>
        <w:rPr>
          <w:rFonts w:ascii="Times New Roman"/>
          <w:b w:val="false"/>
          <w:i w:val="false"/>
          <w:color w:val="000000"/>
          <w:sz w:val="28"/>
        </w:rPr>
        <w:t xml:space="preserve">Приложение                     </w:t>
      </w:r>
      <w:r>
        <w:br/>
      </w:r>
      <w:r>
        <w:rPr>
          <w:rFonts w:ascii="Times New Roman"/>
          <w:b w:val="false"/>
          <w:i w:val="false"/>
          <w:color w:val="000000"/>
          <w:sz w:val="28"/>
        </w:rPr>
        <w:t>
к Правилам субсидирования стоимости услуг по подаче</w:t>
      </w:r>
      <w:r>
        <w:br/>
      </w:r>
      <w:r>
        <w:rPr>
          <w:rFonts w:ascii="Times New Roman"/>
          <w:b w:val="false"/>
          <w:i w:val="false"/>
          <w:color w:val="000000"/>
          <w:sz w:val="28"/>
        </w:rPr>
        <w:t>
питьевой воды из особо важных групповых и локальных</w:t>
      </w:r>
      <w:r>
        <w:br/>
      </w:r>
      <w:r>
        <w:rPr>
          <w:rFonts w:ascii="Times New Roman"/>
          <w:b w:val="false"/>
          <w:i w:val="false"/>
          <w:color w:val="000000"/>
          <w:sz w:val="28"/>
        </w:rPr>
        <w:t>
систем водоснабжения, являющихся безальтернативными</w:t>
      </w:r>
      <w:r>
        <w:br/>
      </w:r>
      <w:r>
        <w:rPr>
          <w:rFonts w:ascii="Times New Roman"/>
          <w:b w:val="false"/>
          <w:i w:val="false"/>
          <w:color w:val="000000"/>
          <w:sz w:val="28"/>
        </w:rPr>
        <w:t xml:space="preserve">
источниками питьевого водоснабжения»        </w:t>
      </w:r>
    </w:p>
    <w:p>
      <w:pPr>
        <w:spacing w:after="0"/>
        <w:ind w:left="0"/>
        <w:jc w:val="both"/>
      </w:pPr>
      <w:r>
        <w:rPr>
          <w:rFonts w:ascii="Times New Roman"/>
          <w:b w:val="false"/>
          <w:i w:val="false"/>
          <w:color w:val="000000"/>
          <w:sz w:val="28"/>
        </w:rPr>
        <w:t xml:space="preserve">«УТВЕРЖДАЮ»                  </w:t>
      </w:r>
      <w:r>
        <w:br/>
      </w:r>
      <w:r>
        <w:rPr>
          <w:rFonts w:ascii="Times New Roman"/>
          <w:b w:val="false"/>
          <w:i w:val="false"/>
          <w:color w:val="000000"/>
          <w:sz w:val="28"/>
        </w:rPr>
        <w:t>
Областное (города республиканского значения,</w:t>
      </w:r>
      <w:r>
        <w:br/>
      </w:r>
      <w:r>
        <w:rPr>
          <w:rFonts w:ascii="Times New Roman"/>
          <w:b w:val="false"/>
          <w:i w:val="false"/>
          <w:color w:val="000000"/>
          <w:sz w:val="28"/>
        </w:rPr>
        <w:t xml:space="preserve">
столицы) Управление энергетики и      </w:t>
      </w:r>
      <w:r>
        <w:br/>
      </w:r>
      <w:r>
        <w:rPr>
          <w:rFonts w:ascii="Times New Roman"/>
          <w:b w:val="false"/>
          <w:i w:val="false"/>
          <w:color w:val="000000"/>
          <w:sz w:val="28"/>
        </w:rPr>
        <w:t xml:space="preserve">
жилищно-коммунального хозяйства      </w:t>
      </w:r>
      <w:r>
        <w:br/>
      </w:r>
      <w:r>
        <w:rPr>
          <w:rFonts w:ascii="Times New Roman"/>
          <w:b w:val="false"/>
          <w:i w:val="false"/>
          <w:color w:val="000000"/>
          <w:sz w:val="28"/>
        </w:rPr>
        <w:t xml:space="preserve">
_______________________ «_____»       </w:t>
      </w:r>
      <w:r>
        <w:br/>
      </w:r>
      <w:r>
        <w:rPr>
          <w:rFonts w:ascii="Times New Roman"/>
          <w:b w:val="false"/>
          <w:i w:val="false"/>
          <w:color w:val="000000"/>
          <w:sz w:val="28"/>
        </w:rPr>
        <w:t xml:space="preserve">
_____________ 20 ___ года          </w:t>
      </w:r>
    </w:p>
    <w:bookmarkStart w:name="z16" w:id="2"/>
    <w:p>
      <w:pPr>
        <w:spacing w:after="0"/>
        <w:ind w:left="0"/>
        <w:jc w:val="left"/>
      </w:pPr>
      <w:r>
        <w:rPr>
          <w:rFonts w:ascii="Times New Roman"/>
          <w:b/>
          <w:i w:val="false"/>
          <w:color w:val="000000"/>
        </w:rPr>
        <w:t xml:space="preserve"> 
Сводный реестр фактически оказанных услуг по подаче питьевой</w:t>
      </w:r>
      <w:r>
        <w:br/>
      </w:r>
      <w:r>
        <w:rPr>
          <w:rFonts w:ascii="Times New Roman"/>
          <w:b/>
          <w:i w:val="false"/>
          <w:color w:val="000000"/>
        </w:rPr>
        <w:t>
воды в разрезе водопользователей</w:t>
      </w:r>
      <w:r>
        <w:br/>
      </w:r>
      <w:r>
        <w:rPr>
          <w:rFonts w:ascii="Times New Roman"/>
          <w:b/>
          <w:i w:val="false"/>
          <w:color w:val="000000"/>
        </w:rPr>
        <w:t>
_____________ за _______ 20 ____ года</w:t>
      </w:r>
      <w:r>
        <w:br/>
      </w:r>
      <w:r>
        <w:rPr>
          <w:rFonts w:ascii="Times New Roman"/>
          <w:b/>
          <w:i w:val="false"/>
          <w:color w:val="000000"/>
        </w:rPr>
        <w:t>
(наименование вододателя) (месяц)</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6"/>
        <w:gridCol w:w="2937"/>
        <w:gridCol w:w="2094"/>
        <w:gridCol w:w="1481"/>
        <w:gridCol w:w="3054"/>
        <w:gridCol w:w="2878"/>
      </w:tblGrid>
      <w:tr>
        <w:trPr>
          <w:trHeight w:val="30" w:hRule="atLeast"/>
        </w:trPr>
        <w:tc>
          <w:tcPr>
            <w:tcW w:w="6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29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водопользователей</w:t>
            </w:r>
          </w:p>
        </w:tc>
        <w:tc>
          <w:tcPr>
            <w:tcW w:w="20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Лимит</w:t>
            </w:r>
            <w:r>
              <w:br/>
            </w:r>
            <w:r>
              <w:rPr>
                <w:rFonts w:ascii="Times New Roman"/>
                <w:b w:val="false"/>
                <w:i w:val="false"/>
                <w:color w:val="000000"/>
                <w:sz w:val="20"/>
              </w:rPr>
              <w:t>
</w:t>
            </w:r>
            <w:r>
              <w:rPr>
                <w:rFonts w:ascii="Times New Roman"/>
                <w:b w:val="false"/>
                <w:i w:val="false"/>
                <w:color w:val="000000"/>
                <w:sz w:val="20"/>
              </w:rPr>
              <w:t>водоподачи</w:t>
            </w:r>
            <w:r>
              <w:br/>
            </w:r>
            <w:r>
              <w:rPr>
                <w:rFonts w:ascii="Times New Roman"/>
                <w:b w:val="false"/>
                <w:i w:val="false"/>
                <w:color w:val="000000"/>
                <w:sz w:val="20"/>
              </w:rPr>
              <w:t>
</w:t>
            </w:r>
            <w:r>
              <w:rPr>
                <w:rFonts w:ascii="Times New Roman"/>
                <w:b w:val="false"/>
                <w:i w:val="false"/>
                <w:color w:val="000000"/>
                <w:sz w:val="20"/>
              </w:rPr>
              <w:t>тыс. м3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Подано воды, тыс. м3</w:t>
            </w:r>
          </w:p>
        </w:tc>
        <w:tc>
          <w:tcPr>
            <w:tcW w:w="2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Утвержденный</w:t>
            </w:r>
            <w:r>
              <w:br/>
            </w:r>
            <w:r>
              <w:rPr>
                <w:rFonts w:ascii="Times New Roman"/>
                <w:b w:val="false"/>
                <w:i w:val="false"/>
                <w:color w:val="000000"/>
                <w:sz w:val="20"/>
              </w:rPr>
              <w:t>
</w:t>
            </w:r>
            <w:r>
              <w:rPr>
                <w:rFonts w:ascii="Times New Roman"/>
                <w:b w:val="false"/>
                <w:i w:val="false"/>
                <w:color w:val="000000"/>
                <w:sz w:val="20"/>
              </w:rPr>
              <w:t>тариф, тенге за</w:t>
            </w:r>
            <w:r>
              <w:br/>
            </w:r>
            <w:r>
              <w:rPr>
                <w:rFonts w:ascii="Times New Roman"/>
                <w:b w:val="false"/>
                <w:i w:val="false"/>
                <w:color w:val="000000"/>
                <w:sz w:val="20"/>
              </w:rPr>
              <w:t>
</w:t>
            </w:r>
            <w:r>
              <w:rPr>
                <w:rFonts w:ascii="Times New Roman"/>
                <w:b w:val="false"/>
                <w:i w:val="false"/>
                <w:color w:val="000000"/>
                <w:sz w:val="20"/>
              </w:rPr>
              <w:t>1000 м3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начала</w:t>
            </w:r>
            <w:r>
              <w:br/>
            </w:r>
            <w:r>
              <w:rPr>
                <w:rFonts w:ascii="Times New Roman"/>
                <w:b w:val="false"/>
                <w:i w:val="false"/>
                <w:color w:val="000000"/>
                <w:sz w:val="20"/>
              </w:rPr>
              <w:t>
</w:t>
            </w:r>
            <w:r>
              <w:rPr>
                <w:rFonts w:ascii="Times New Roman"/>
                <w:b w:val="false"/>
                <w:i w:val="false"/>
                <w:color w:val="000000"/>
                <w:sz w:val="20"/>
              </w:rPr>
              <w:t>года</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т.ч. в отчетный</w:t>
            </w:r>
            <w:r>
              <w:br/>
            </w:r>
            <w:r>
              <w:rPr>
                <w:rFonts w:ascii="Times New Roman"/>
                <w:b w:val="false"/>
                <w:i w:val="false"/>
                <w:color w:val="000000"/>
                <w:sz w:val="20"/>
              </w:rPr>
              <w:t>
</w:t>
            </w:r>
            <w:r>
              <w:rPr>
                <w:rFonts w:ascii="Times New Roman"/>
                <w:b w:val="false"/>
                <w:i w:val="false"/>
                <w:color w:val="000000"/>
                <w:sz w:val="20"/>
              </w:rPr>
              <w:t>месяц</w:t>
            </w:r>
          </w:p>
        </w:tc>
        <w:tc>
          <w:tcPr>
            <w:tcW w:w="0" w:type="auto"/>
            <w:vMerge/>
            <w:tcBorders>
              <w:top w:val="nil"/>
              <w:left w:val="single" w:color="cfcfcf" w:sz="5"/>
              <w:bottom w:val="single" w:color="cfcfcf" w:sz="5"/>
              <w:right w:val="single" w:color="cfcfcf" w:sz="5"/>
            </w:tcBorders>
          </w:tcP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p>
      <w:pPr>
        <w:spacing w:after="0"/>
        <w:ind w:left="0"/>
        <w:jc w:val="both"/>
      </w:pPr>
      <w:r>
        <w:rPr>
          <w:rFonts w:ascii="Times New Roman"/>
          <w:b w:val="false"/>
          <w:i w:val="false"/>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29"/>
        <w:gridCol w:w="1774"/>
        <w:gridCol w:w="1761"/>
        <w:gridCol w:w="2216"/>
        <w:gridCol w:w="2177"/>
        <w:gridCol w:w="332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w:t>
            </w:r>
            <w:r>
              <w:br/>
            </w:r>
            <w:r>
              <w:rPr>
                <w:rFonts w:ascii="Times New Roman"/>
                <w:b w:val="false"/>
                <w:i w:val="false"/>
                <w:color w:val="000000"/>
                <w:sz w:val="20"/>
              </w:rPr>
              <w:t>
</w:t>
            </w:r>
            <w:r>
              <w:rPr>
                <w:rFonts w:ascii="Times New Roman"/>
                <w:b w:val="false"/>
                <w:i w:val="false"/>
                <w:color w:val="000000"/>
                <w:sz w:val="20"/>
              </w:rPr>
              <w:t>оказанных</w:t>
            </w:r>
            <w:r>
              <w:br/>
            </w:r>
            <w:r>
              <w:rPr>
                <w:rFonts w:ascii="Times New Roman"/>
                <w:b w:val="false"/>
                <w:i w:val="false"/>
                <w:color w:val="000000"/>
                <w:sz w:val="20"/>
              </w:rPr>
              <w:t>
</w:t>
            </w:r>
            <w:r>
              <w:rPr>
                <w:rFonts w:ascii="Times New Roman"/>
                <w:b w:val="false"/>
                <w:i w:val="false"/>
                <w:color w:val="000000"/>
                <w:sz w:val="20"/>
              </w:rPr>
              <w:t xml:space="preserve">услуг, </w:t>
            </w:r>
            <w:r>
              <w:rPr>
                <w:rFonts w:ascii="Times New Roman"/>
                <w:b w:val="false"/>
                <w:i w:val="false"/>
                <w:color w:val="000000"/>
                <w:sz w:val="20"/>
              </w:rPr>
              <w:t>тенге</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Размер субсидии (____ %</w:t>
            </w:r>
            <w:r>
              <w:br/>
            </w:r>
            <w:r>
              <w:rPr>
                <w:rFonts w:ascii="Times New Roman"/>
                <w:b w:val="false"/>
                <w:i w:val="false"/>
                <w:color w:val="000000"/>
                <w:sz w:val="20"/>
              </w:rPr>
              <w:t>
</w:t>
            </w:r>
            <w:r>
              <w:rPr>
                <w:rFonts w:ascii="Times New Roman"/>
                <w:b w:val="false"/>
                <w:i w:val="false"/>
                <w:color w:val="000000"/>
                <w:sz w:val="20"/>
              </w:rPr>
              <w:t>от затрат, учтенных в</w:t>
            </w:r>
            <w:r>
              <w:br/>
            </w:r>
            <w:r>
              <w:rPr>
                <w:rFonts w:ascii="Times New Roman"/>
                <w:b w:val="false"/>
                <w:i w:val="false"/>
                <w:color w:val="000000"/>
                <w:sz w:val="20"/>
              </w:rPr>
              <w:t>
</w:t>
            </w:r>
            <w:r>
              <w:rPr>
                <w:rFonts w:ascii="Times New Roman"/>
                <w:b w:val="false"/>
                <w:i w:val="false"/>
                <w:color w:val="000000"/>
                <w:sz w:val="20"/>
              </w:rPr>
              <w:t>тарифных сметах), тенге</w:t>
            </w:r>
          </w:p>
        </w:tc>
        <w:tc>
          <w:tcPr>
            <w:tcW w:w="21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Выплачено</w:t>
            </w:r>
            <w:r>
              <w:br/>
            </w:r>
            <w:r>
              <w:rPr>
                <w:rFonts w:ascii="Times New Roman"/>
                <w:b w:val="false"/>
                <w:i w:val="false"/>
                <w:color w:val="000000"/>
                <w:sz w:val="20"/>
              </w:rPr>
              <w:t>
</w:t>
            </w:r>
            <w:r>
              <w:rPr>
                <w:rFonts w:ascii="Times New Roman"/>
                <w:b w:val="false"/>
                <w:i w:val="false"/>
                <w:color w:val="000000"/>
                <w:sz w:val="20"/>
              </w:rPr>
              <w:t>субсидий с</w:t>
            </w:r>
            <w:r>
              <w:br/>
            </w:r>
            <w:r>
              <w:rPr>
                <w:rFonts w:ascii="Times New Roman"/>
                <w:b w:val="false"/>
                <w:i w:val="false"/>
                <w:color w:val="000000"/>
                <w:sz w:val="20"/>
              </w:rPr>
              <w:t>
</w:t>
            </w:r>
            <w:r>
              <w:rPr>
                <w:rFonts w:ascii="Times New Roman"/>
                <w:b w:val="false"/>
                <w:i w:val="false"/>
                <w:color w:val="000000"/>
                <w:sz w:val="20"/>
              </w:rPr>
              <w:t>начала года,</w:t>
            </w:r>
            <w:r>
              <w:br/>
            </w:r>
            <w:r>
              <w:rPr>
                <w:rFonts w:ascii="Times New Roman"/>
                <w:b w:val="false"/>
                <w:i w:val="false"/>
                <w:color w:val="000000"/>
                <w:sz w:val="20"/>
              </w:rPr>
              <w:t>
</w:t>
            </w:r>
            <w:r>
              <w:rPr>
                <w:rFonts w:ascii="Times New Roman"/>
                <w:b w:val="false"/>
                <w:i w:val="false"/>
                <w:color w:val="000000"/>
                <w:sz w:val="20"/>
              </w:rPr>
              <w:t>тенге</w:t>
            </w:r>
          </w:p>
        </w:tc>
        <w:tc>
          <w:tcPr>
            <w:tcW w:w="33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Подлежит к выплате,</w:t>
            </w:r>
            <w:r>
              <w:br/>
            </w:r>
            <w:r>
              <w:rPr>
                <w:rFonts w:ascii="Times New Roman"/>
                <w:b w:val="false"/>
                <w:i w:val="false"/>
                <w:color w:val="000000"/>
                <w:sz w:val="20"/>
              </w:rPr>
              <w:t>
</w:t>
            </w:r>
            <w:r>
              <w:rPr>
                <w:rFonts w:ascii="Times New Roman"/>
                <w:b w:val="false"/>
                <w:i w:val="false"/>
                <w:color w:val="000000"/>
                <w:sz w:val="20"/>
              </w:rPr>
              <w:t>тенге</w:t>
            </w:r>
          </w:p>
        </w:tc>
      </w:tr>
      <w:tr>
        <w:trPr>
          <w:trHeight w:val="30" w:hRule="atLeast"/>
        </w:trPr>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начала</w:t>
            </w:r>
            <w:r>
              <w:br/>
            </w:r>
            <w:r>
              <w:rPr>
                <w:rFonts w:ascii="Times New Roman"/>
                <w:b w:val="false"/>
                <w:i w:val="false"/>
                <w:color w:val="000000"/>
                <w:sz w:val="20"/>
              </w:rPr>
              <w:t>
</w:t>
            </w:r>
            <w:r>
              <w:rPr>
                <w:rFonts w:ascii="Times New Roman"/>
                <w:b w:val="false"/>
                <w:i w:val="false"/>
                <w:color w:val="000000"/>
                <w:sz w:val="20"/>
              </w:rPr>
              <w:t>года</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т.ч. за</w:t>
            </w:r>
            <w:r>
              <w:br/>
            </w:r>
            <w:r>
              <w:rPr>
                <w:rFonts w:ascii="Times New Roman"/>
                <w:b w:val="false"/>
                <w:i w:val="false"/>
                <w:color w:val="000000"/>
                <w:sz w:val="20"/>
              </w:rPr>
              <w:t>
</w:t>
            </w: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месяц</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начала</w:t>
            </w:r>
            <w:r>
              <w:br/>
            </w:r>
            <w:r>
              <w:rPr>
                <w:rFonts w:ascii="Times New Roman"/>
                <w:b w:val="false"/>
                <w:i w:val="false"/>
                <w:color w:val="000000"/>
                <w:sz w:val="20"/>
              </w:rPr>
              <w:t>
</w:t>
            </w:r>
            <w:r>
              <w:rPr>
                <w:rFonts w:ascii="Times New Roman"/>
                <w:b w:val="false"/>
                <w:i w:val="false"/>
                <w:color w:val="000000"/>
                <w:sz w:val="20"/>
              </w:rPr>
              <w:t>года</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т.ч. за</w:t>
            </w:r>
            <w:r>
              <w:br/>
            </w:r>
            <w:r>
              <w:rPr>
                <w:rFonts w:ascii="Times New Roman"/>
                <w:b w:val="false"/>
                <w:i w:val="false"/>
                <w:color w:val="000000"/>
                <w:sz w:val="20"/>
              </w:rPr>
              <w:t>
</w:t>
            </w:r>
            <w:r>
              <w:rPr>
                <w:rFonts w:ascii="Times New Roman"/>
                <w:b w:val="false"/>
                <w:i w:val="false"/>
                <w:color w:val="000000"/>
                <w:sz w:val="20"/>
              </w:rPr>
              <w:t>отчетный месяц</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bl>
    <w:p>
      <w:pPr>
        <w:spacing w:after="0"/>
        <w:ind w:left="0"/>
        <w:jc w:val="both"/>
      </w:pPr>
      <w:r>
        <w:rPr>
          <w:rFonts w:ascii="Times New Roman"/>
          <w:b w:val="false"/>
          <w:i w:val="false"/>
          <w:color w:val="000000"/>
          <w:sz w:val="28"/>
        </w:rPr>
        <w:t>Вододатель __________________________________________________________</w:t>
      </w:r>
    </w:p>
    <w:p>
      <w:pPr>
        <w:spacing w:after="0"/>
        <w:ind w:left="0"/>
        <w:jc w:val="both"/>
      </w:pPr>
      <w:r>
        <w:rPr>
          <w:rFonts w:ascii="Times New Roman"/>
          <w:b w:val="false"/>
          <w:i w:val="false"/>
          <w:color w:val="000000"/>
          <w:sz w:val="28"/>
        </w:rPr>
        <w:t>Примечание: В графе 2 водопользователи приводятся в том же порядке, что и в перечне водопользователей, утвержденном областным Управлением энергетики и жилищно-коммунального хозяйства (города республиканского значения, столицы)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