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2174" w14:textId="d872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и концессионных проектов, финансирование разработки или корректировки, а также проведения необходимых экспертиз технико-экономических обоснований, консультативного сопровождения концессионных проектов которых осуществляется за счет средств распределяемой бюджетной программы 025 "Разработка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проектов" Министерства экономического развития и торговли Республики Казахстан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2012 года № 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или корректировки, а также проведения необходимых экспертиз технико-экономических обоснований, консультативного сопровождения концессионных проектов которых осуществляется за счет средств распределяемой бюджетной программы 025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Министерства экономического развития и торговли Республики Казахстан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2012 года № 456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и концессионных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финансирование разработки или корректировки, а также проведения</w:t>
      </w:r>
      <w:r>
        <w:br/>
      </w:r>
      <w:r>
        <w:rPr>
          <w:rFonts w:ascii="Times New Roman"/>
          <w:b/>
          <w:i w:val="false"/>
          <w:color w:val="000000"/>
        </w:rPr>
        <w:t>
необходимых экспертиз технико-экономических обоснований,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консультативного сопровождения концессионных проектов которых</w:t>
      </w:r>
      <w:r>
        <w:br/>
      </w:r>
      <w:r>
        <w:rPr>
          <w:rFonts w:ascii="Times New Roman"/>
          <w:b/>
          <w:i w:val="false"/>
          <w:color w:val="000000"/>
        </w:rPr>
        <w:t>
осуществляется за счет средств распределяемой бюджетной</w:t>
      </w:r>
      <w:r>
        <w:br/>
      </w:r>
      <w:r>
        <w:rPr>
          <w:rFonts w:ascii="Times New Roman"/>
          <w:b/>
          <w:i w:val="false"/>
          <w:color w:val="000000"/>
        </w:rPr>
        <w:t>
программы 025 «Разработка или корректировка, а также проведение</w:t>
      </w:r>
      <w:r>
        <w:br/>
      </w:r>
      <w:r>
        <w:rPr>
          <w:rFonts w:ascii="Times New Roman"/>
          <w:b/>
          <w:i w:val="false"/>
          <w:color w:val="000000"/>
        </w:rPr>
        <w:t>
необходимых экспертиз технико-экономических обоснований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и концессионных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консультативное сопровождение концессионных проектов»</w:t>
      </w:r>
      <w:r>
        <w:br/>
      </w:r>
      <w:r>
        <w:rPr>
          <w:rFonts w:ascii="Times New Roman"/>
          <w:b/>
          <w:i w:val="false"/>
          <w:color w:val="000000"/>
        </w:rPr>
        <w:t>
Министерства экономического развития и торговли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в редакции постановления Правительства РК от 26.11.2012 </w:t>
      </w:r>
      <w:r>
        <w:rPr>
          <w:rFonts w:ascii="Times New Roman"/>
          <w:b w:val="false"/>
          <w:i w:val="false"/>
          <w:color w:val="ff0000"/>
          <w:sz w:val="28"/>
        </w:rPr>
        <w:t>№ 1492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073"/>
        <w:gridCol w:w="396"/>
        <w:gridCol w:w="199"/>
        <w:gridCol w:w="2753"/>
        <w:gridCol w:w="2373"/>
        <w:gridCol w:w="3493"/>
      </w:tblGrid>
      <w:tr>
        <w:trPr>
          <w:trHeight w:val="52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технико-эконо-мических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корректировки, а также проведения необходимых экспертиз технико-экономических обоснований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«Единое окно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экспортно-импортным операциям»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58 448,00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 приему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счетов-фактур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52 587,24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видов 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(проектной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30 млн.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молоди осетровых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рыб в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84 919,00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обхода г. Астаны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динамики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для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Московского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Ломоносова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33 365,00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студенческого 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80 698,00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студенческого 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150 251,00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35 933,00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16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 в г. Талдыкоргане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специальной экономической зоны «Национальный индустриальный нефтехимический технопарк» в Атырауской области» (корректировка)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26 278,00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клиническая больница на 300 коек при РГП «Карагандинский государственный медицинский университет» в городе Караганде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7 639,00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больница на 300 коек при РГКП «Казахский национальный медицинский университет имени С.Д. Асфендиярова» в городе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6 858,00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579 658,24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14 497,00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