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c74" w14:textId="b9f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объема и периодичности передачи данных в реестр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2012 года № 443.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10.04.2015 г. № 267.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передачи данных в реестр государственного имущества по объектам недвижимости, зарегистрированным за государственными юридическими лицами, их филиалами и представительствами;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передачи данных в реестр государственного имущества по земельным участкам, находящимся в землепользовании у государственных юридических лиц, их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передачи данных в реестр государственного имущества по акциям акционерных обществ и долям участия в уставном капитале товариществ с ограниченной ответственностью, принадлежащим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передачи данных в реестр государственного имущества по объектам национального культурного достояния, принадлежащим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передачи данных в реестр государственного имущества по объектам интеллектуальной собственности, принадлежащим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передачи данных в реестр государственного имущества по государственному материальному резерву;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 передачи данных в реестр государственного имущества по государственным юридическим лицам, их филиалам и представительствам (для служебного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данных в реестр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10 марта 2013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Периодичность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Периодичность передачи данных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633"/>
        <w:gridCol w:w="3303"/>
        <w:gridCol w:w="2477"/>
        <w:gridCol w:w="2973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формам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объему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объектом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 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участкам, находящимся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 акциям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долям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ответственностью: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отнесенным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коммунальному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имуществу;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отнесенным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районному коммунальному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отнесенным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достояния,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материальному резерву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объем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пользования)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объектам недвижимости, зарегистрированным за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юридическими лицами, их филиалами и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представительствами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1897"/>
        <w:gridCol w:w="1262"/>
        <w:gridCol w:w="1722"/>
        <w:gridCol w:w="1438"/>
        <w:gridCol w:w="1723"/>
        <w:gridCol w:w="1635"/>
        <w:gridCol w:w="1483"/>
      </w:tblGrid>
      <w:tr>
        <w:trPr>
          <w:trHeight w:val="210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проведения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луатацию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21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81"/>
        <w:gridCol w:w="1272"/>
        <w:gridCol w:w="1493"/>
        <w:gridCol w:w="1582"/>
        <w:gridCol w:w="1493"/>
        <w:gridCol w:w="1715"/>
        <w:gridCol w:w="1692"/>
        <w:gridCol w:w="1451"/>
      </w:tblGrid>
      <w:tr>
        <w:trPr>
          <w:trHeight w:val="210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этажей)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</w:tr>
      <w:tr>
        <w:trPr>
          <w:trHeight w:val="21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земельным участкам, находящимся в землепользовании</w:t>
      </w:r>
      <w:r>
        <w:br/>
      </w:r>
      <w:r>
        <w:rPr>
          <w:rFonts w:ascii="Times New Roman"/>
          <w:b/>
          <w:i w:val="false"/>
          <w:color w:val="000000"/>
        </w:rPr>
        <w:t>
у государственных юридических лиц, их филиалов и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3039"/>
        <w:gridCol w:w="2101"/>
        <w:gridCol w:w="2144"/>
        <w:gridCol w:w="1420"/>
        <w:gridCol w:w="1847"/>
      </w:tblGrid>
      <w:tr>
        <w:trPr>
          <w:trHeight w:val="231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(возникновение/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владения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 и др.)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проведения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объека учета реестра)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обладателя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обладателя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</w:tr>
      <w:tr>
        <w:trPr>
          <w:trHeight w:val="21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452"/>
        <w:gridCol w:w="1953"/>
        <w:gridCol w:w="3174"/>
        <w:gridCol w:w="1801"/>
        <w:gridCol w:w="2194"/>
        <w:gridCol w:w="2020"/>
      </w:tblGrid>
      <w:tr>
        <w:trPr>
          <w:trHeight w:val="231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дома)/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(арест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</w:tr>
      <w:tr>
        <w:trPr>
          <w:trHeight w:val="21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акциям акционерных обществ и долям участия в</w:t>
      </w:r>
      <w:r>
        <w:br/>
      </w:r>
      <w:r>
        <w:rPr>
          <w:rFonts w:ascii="Times New Roman"/>
          <w:b/>
          <w:i w:val="false"/>
          <w:color w:val="000000"/>
        </w:rPr>
        <w:t>
уставном капитале товариществ с ограниченной ответственностью,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государству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2609"/>
        <w:gridCol w:w="1289"/>
        <w:gridCol w:w="1549"/>
        <w:gridCol w:w="1766"/>
        <w:gridCol w:w="1809"/>
        <w:gridCol w:w="2026"/>
      </w:tblGrid>
      <w:tr>
        <w:trPr>
          <w:trHeight w:val="210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доразмещение,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проведения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(ТОО)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АО)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(тг.)</w:t>
            </w:r>
          </w:p>
        </w:tc>
      </w:tr>
      <w:tr>
        <w:trPr>
          <w:trHeight w:val="28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1898"/>
        <w:gridCol w:w="1689"/>
        <w:gridCol w:w="2275"/>
        <w:gridCol w:w="1898"/>
        <w:gridCol w:w="1710"/>
        <w:gridCol w:w="1774"/>
      </w:tblGrid>
      <w:tr>
        <w:trPr>
          <w:trHeight w:val="210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АО)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(%)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АО)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госдоли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шт/тг.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ограниче- 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шт/тг.</w:t>
            </w:r>
          </w:p>
        </w:tc>
      </w:tr>
      <w:tr>
        <w:trPr>
          <w:trHeight w:val="28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объектам недвижимости, находящимся за рубежом и</w:t>
      </w:r>
      <w:r>
        <w:br/>
      </w:r>
      <w:r>
        <w:rPr>
          <w:rFonts w:ascii="Times New Roman"/>
          <w:b/>
          <w:i w:val="false"/>
          <w:color w:val="000000"/>
        </w:rPr>
        <w:t>
отнесенным к республиканскому имуществу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и объем передачи данных исключены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объектам национального культурного достояния,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государству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3274"/>
        <w:gridCol w:w="2187"/>
        <w:gridCol w:w="2689"/>
        <w:gridCol w:w="2147"/>
      </w:tblGrid>
      <w:tr>
        <w:trPr>
          <w:trHeight w:val="186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ванной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исключение)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регистрируемое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42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248"/>
        <w:gridCol w:w="3142"/>
        <w:gridCol w:w="2022"/>
        <w:gridCol w:w="1832"/>
      </w:tblGrid>
      <w:tr>
        <w:trPr>
          <w:trHeight w:val="186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достояния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(количественная,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учета)</w:t>
            </w:r>
          </w:p>
        </w:tc>
      </w:tr>
      <w:tr>
        <w:trPr>
          <w:trHeight w:val="42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объектам интеллектуальной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государству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967"/>
        <w:gridCol w:w="1554"/>
        <w:gridCol w:w="2111"/>
        <w:gridCol w:w="1983"/>
        <w:gridCol w:w="1856"/>
      </w:tblGrid>
      <w:tr>
        <w:trPr>
          <w:trHeight w:val="2055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обладателя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285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849"/>
        <w:gridCol w:w="2891"/>
        <w:gridCol w:w="2934"/>
        <w:gridCol w:w="2617"/>
      </w:tblGrid>
      <w:tr>
        <w:trPr>
          <w:trHeight w:val="2055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прекращение)</w:t>
            </w:r>
          </w:p>
        </w:tc>
      </w:tr>
      <w:tr>
        <w:trPr>
          <w:trHeight w:val="285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государственному материальному резерву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3415"/>
        <w:gridCol w:w="3415"/>
        <w:gridCol w:w="2983"/>
      </w:tblGrid>
      <w:tr>
        <w:trPr>
          <w:trHeight w:val="21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(постановка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учет, исключение)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ее проведения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регистрируемое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реестра)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правообладателя</w:t>
            </w:r>
          </w:p>
        </w:tc>
      </w:tr>
      <w:tr>
        <w:trPr>
          <w:trHeight w:val="285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2699"/>
        <w:gridCol w:w="1839"/>
        <w:gridCol w:w="2888"/>
        <w:gridCol w:w="3455"/>
      </w:tblGrid>
      <w:tr>
        <w:trPr>
          <w:trHeight w:val="21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285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    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443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форма с грифом "ДСП" не вносится в базу данных "Закон".    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объем передачи данных в реестр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государственным юридическим лицам, их филиалам и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представительствам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