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08de" w14:textId="2d00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присуждение гранта "Лучшая организация среднего образования" с установлением порядка и размера его предоставления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393. Утратило силу постановлением Правительства Республики Казахстан от 23 апреля 2015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конкурса на присуждение гранта «Лучшая организация среднего образования» с установлением порядка и размера его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2012 года № 393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на присуждение гранта «Лучшая организация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образования» с установлением порядка и размера его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проведения конкурса на присуждение гранта «Лучшая организация среднего образования» с установлением порядка и размера его предоставления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и определяют порядок проведения конкурса на присуждение гранта «Лучшая организация среднего образования» с установлением порядка и размера его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 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грант «Лучшая организация среднего образования» (далее - Грант)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организаторы конкурса - местные исполнительные органы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рейтинговые показатели - критерии, устанавливаемые настоящими Правилами, которым должны соответствовать государственные учреждения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Конкурс на присуждение гранта «Лучшая организация среднего образования» с установлением порядка и размера его предоставления (далее - Конкурс) проводится ежегодно местными исполнительными органами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с целью выявления, обобщения и распространения эффективного педагогического и управленческого опыта, стимулирования профессионального и личностного роста педагогов и руководителей организаций среднего образования, выявления тенденций развития системы среднего образования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Грант присуждается победителям Конкурса - лучшим государственным организациям среднего образования.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конкурса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гранта «Лучшая организация среднего образования»</w:t>
      </w:r>
      <w:r>
        <w:br/>
      </w:r>
      <w:r>
        <w:rPr>
          <w:rFonts w:ascii="Times New Roman"/>
          <w:b/>
          <w:i w:val="false"/>
          <w:color w:val="000000"/>
        </w:rPr>
        <w:t>
с установлением порядка и размера его предоставления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проведения конкурса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участию в Конкурсе допускаются государственные организации среднего образования (далее - организации образования) всех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этап - районный (городской), проводится ежегодно в апреле месяце, где определяются участники Конкурса, рекомендуемые для участия во втором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этап - областной, городов Астаны и Алматы, проводится ежегодно в мае месяце, где определяются победители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организации и проведения Конкурса на каждом уровне местными исполнительными органами в области образования решением акима области (города республиканского значения и столицы), района (города) создается конкурсная комиссия под председательством заместителя акима области (города республиканского значения и столицы), района (города), курирующего вопросы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 конкурсных комиссий I и II этапов входят специалисты областных (города республиканского значения и столицы), районных (городских) органов в области образования, опытные педагоги, методисты, психологи, представители общественных организаций, деятели науки, специалисты департаментов по контролю в сфере образования и науки, по защите прав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Объявление о проведении Конкурса публикуется местными исполнительными органами в области образования в периодических печатных изданиях не менее, чем за месяц до начала проведения Конкурса 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дату, время, место и порядок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 и сроки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конкурентоспособности казахстанского образования и достижения высоких рейтинговых показателей отбор участников Конкурса осуществляется конкурсной комиссией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информационно-коммуникационных </w:t>
      </w:r>
      <w:r>
        <w:rPr>
          <w:rFonts w:ascii="Times New Roman"/>
          <w:b w:val="false"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(эффективное использование современных образовательных технологий; количество учащихся на 1 компьютер; подключение к Интернету; доля обеспеченности предметными кабинетами новой модификации);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качественного образования (доля выпускников, получивших аттестат об общем среднем образовании «Алтын белгі»; доля выпускников, получивших аттестат об общем среднем образовании с отличием; доля детей, охваченных дополнительным образованием);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кадровое обеспечение образовательного процесса (прохождение курсов повышения квалификации и переподготовки педагогов один раз в 5 лет; доля педагогов, преподающих предметы естественно-математического цикла на английском языке; доля педагогов, прошедших повышение квалификации по применению информационных коммуникационных технологий; динамика доли молодых специалистов, вновь прибывших для работы в организацию образования в текущем году; доля педагогов с высшей и первой категорией; доля педагогов-участников районных (городских), областных, республиканских и международных конференций, семинаров, форумов, выставок, смотров, педагогических чтений; участие в экспериментальных, исследовательских, прикладных работах, научных проектах (программах), экспертизе учебных и методических изданий; наличие авторских пособий, программ, научных разработок, публикаций, внедрение передового педагогического опыта);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 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>, оснащение и оборудование организаций образования (эффективность и результативность финансирования; рациональность и пропорциональность распределения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создание </w:t>
      </w:r>
      <w:r>
        <w:rPr>
          <w:rFonts w:ascii="Times New Roman"/>
          <w:b w:val="false"/>
          <w:i w:val="false"/>
          <w:color w:val="000000"/>
          <w:sz w:val="28"/>
        </w:rPr>
        <w:t>условий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сохранения здоровья обучающихся, обеспечение безопасности и создание условий охраны труда участников учебно-воспитательного процесса (охват обучающихся деятельностью спортивных секций в организациях образования; обеспечение бесплатным витаминизированным горячим питанием учащихся из числа малообеспеченных семей; динамика заболеваемости обучающихся; соответствие условий обучения санитарным правилам и нормам; наличие штатных должностей школьных инспекторов, психологов и социальных педагогов);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профессиональной и личностной самореализации педагогов и руководителей (наличие информационно-методического пространства в организации образования; обеспеченность педагогов средствами информационных коммуникационных технологий);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получения инклюзивного образования (доля детей с особыми потребностями, охваченных инклюзивным образованием, от общего количества детей в организации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высокие рейтинговые показатели в обучении учащихся за последние три года, особенность миссии организации образования (динамика доли учащихся, успешно освоивших общеобразовательные учебные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управление качеством образования (принятие управленческих решений на основании результатов образовательного мониторинга потребностей учащихся и родителей; результативность деятельности попечительского совета организации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результаты внешней и внутренней оценки качества образования (результаты процедур внешней оценки учебных достижений; доля учащихся призеров областных, республиканских и международных олимпиад и научных соревнований школьников);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международного </w:t>
      </w:r>
      <w:r>
        <w:rPr>
          <w:rFonts w:ascii="Times New Roman"/>
          <w:b w:val="false"/>
          <w:i w:val="false"/>
          <w:color w:val="000000"/>
          <w:sz w:val="28"/>
        </w:rPr>
        <w:t>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(количество договоров с международными организациями; доля учащихся и педагогов, участвующих в международных проектах).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итогам I этапа Конкурса конкурсная комиссия направляет на рассмотрение конкурсной комиссии областного (городов Астана и Алматы) уровня материалы, а также выписку из протокола заседания конкурсной комиссии районного (городского) уровня с указанием наименований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конкурсных комиссий по присуждению гранта считаются правомочными, если на них присутствовали не менее двух третей их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голосования определяются большинством голосов членов комиссии. Голос председателя является решающим при равенстве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участия в Конкурсе организации образования подают в конкурсную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соответствующих материалов согласно критериев,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заявок устанавливается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рассмотрению конкурсной комиссией принимаются документы, представленные в установленные сроки приема, в конверте с пометкой «Конкурс грантов».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Организации образования, представившие документы позже установленного срока приема документов, к участию в Конкурсе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основании представленных документов конкурсная комиссия соответствующих уровней проводит регистрацию участников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представленных материалов конкурсная комиссия определяет победителя Конкурса и принимает решение о присуждении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конкурсной комиссии на каждом уровне оформляется протоколом, подписывается председателем, заместителем председателя, секретарем и членами комиссии, принимавшими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Победители Конкурса награждаются специальными почетными дипломами «Лауреат конкурса «Лучшая организация среднего образования» и сертификатами о получении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диплома и сертификата утверждаются местными исполнительными органами.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размер предоставления гранта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гранта осуществляется по решению местных исполнительных органов за счет средств местных бюджетов по итогам Конкурсного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Размер гранта составляет восьмисоткратный размер </w:t>
      </w:r>
      <w:r>
        <w:rPr>
          <w:rFonts w:ascii="Times New Roman"/>
          <w:b w:val="false"/>
          <w:i w:val="false"/>
          <w:color w:val="000000"/>
          <w:sz w:val="28"/>
        </w:rPr>
        <w:t>минимальной 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Государственные учреждения среднего образования, получившие на конкурсной основе грант 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Направления расходования гранта определяются руководителем организации образования по согласованию с коллегиальными органами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Отчет по целевому использованию гранта представляется в срок до 15 декабря текущего года в местные исполнительные органы в области образования.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