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f100" w14:textId="7b2f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распоряжение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2012 года № 353.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и распоряжение Премьер-Министра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2012 года № 353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 и распоряжение</w:t>
      </w:r>
      <w:r>
        <w:br/>
      </w:r>
      <w:r>
        <w:rPr>
          <w:rFonts w:ascii="Times New Roman"/>
          <w:b/>
          <w:i w:val="false"/>
          <w:color w:val="000000"/>
        </w:rPr>
        <w:t>Премьер-Министра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"О назначении представителей Республики Казахстан в Советах Управляющих":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"заместителем Управляющего – вице-министра финансов Республики Казахстан Ергожина Даулета Едиловича,";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"заместителем Управляющего – вице-министра экономического развития и торговли Республики Казахстан Абылкасымову Мадину Ерасыловну,";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3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"заместителем Управляющего – вице-министра экономического развития и торговли Республики Казахстан Жаксылыкова Тимура Мекешовича,";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"Управляющим – Министра экономического развития и торговли Республики Казахстан Сагинтаева Бакытжана Абдировича,";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5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"Управляющим – Министра индустрии и новых технологий Республики Казахстан Исекешева Асета Орентаевича,".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11.07.2018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2006 года № 1194 "О назначении Национального Координатора от Республики Казахстан по Программе Центрально-Азиатского Регионального Экономического Сотрудничества":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"вице-министра экономического развития и торговли Республики Казахстан Сулейменова Тимура Муратовича" заменить словами "вице-министра экономического развития и торговли Республики Казахстан Жаксылыкова Тимура Мекешовича".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Утратил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Правительства РК от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Утратил силу постановлением Правительства РК от 25.07.2016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постановлением Правительства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308 "О создании Единого координационного совета по вопросам предпринимательства" (САПП Республики Казахстан, 2010 г., № 30, ст. 229):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 Единого координационного 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предпринимательства, утвержденный указанным постановлением: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"/>
        <w:gridCol w:w="929"/>
        <w:gridCol w:w="10554"/>
      </w:tblGrid>
      <w:tr>
        <w:trPr>
          <w:trHeight w:val="30" w:hRule="atLeast"/>
        </w:trPr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Серика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Ныгметулы </w:t>
            </w:r>
          </w:p>
        </w:tc>
        <w:tc>
          <w:tcPr>
            <w:tcW w:w="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председателя,</w:t>
            </w:r>
          </w:p>
        </w:tc>
      </w:tr>
      <w:tr>
        <w:trPr>
          <w:trHeight w:val="30" w:hRule="atLeast"/>
        </w:trPr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 Магавьяновича</w:t>
            </w:r>
          </w:p>
        </w:tc>
        <w:tc>
          <w:tcPr>
            <w:tcW w:w="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монополий,</w:t>
            </w:r>
          </w:p>
        </w:tc>
      </w:tr>
      <w:tr>
        <w:trPr>
          <w:trHeight w:val="30" w:hRule="atLeast"/>
        </w:trPr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Бакытжана Абдировича </w:t>
            </w:r>
          </w:p>
        </w:tc>
        <w:tc>
          <w:tcPr>
            <w:tcW w:w="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Казахстан,</w:t>
            </w:r>
          </w:p>
        </w:tc>
      </w:tr>
      <w:tr>
        <w:trPr>
          <w:trHeight w:val="30" w:hRule="atLeast"/>
        </w:trPr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Габидуллу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Рахматуллаевича</w:t>
            </w:r>
          </w:p>
        </w:tc>
        <w:tc>
          <w:tcPr>
            <w:tcW w:w="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(Антимонопольное агентство),</w:t>
            </w:r>
          </w:p>
        </w:tc>
      </w:tr>
      <w:tr>
        <w:trPr>
          <w:trHeight w:val="30" w:hRule="atLeast"/>
        </w:trPr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Тимура Аскаровича</w:t>
            </w:r>
          </w:p>
        </w:tc>
        <w:tc>
          <w:tcPr>
            <w:tcW w:w="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объединения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"Казахстанская 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нефтегазового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комплекса "KAZENERGY"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</w:tc>
      </w:tr>
      <w:tr>
        <w:trPr>
          <w:trHeight w:val="30" w:hRule="atLeast"/>
        </w:trPr>
        <w:tc>
          <w:tcPr>
            <w:tcW w:w="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Владимира Яковлевича</w:t>
            </w:r>
          </w:p>
        </w:tc>
        <w:tc>
          <w:tcPr>
            <w:tcW w:w="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Народно-демократической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"Нұр Отан"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7"/>
        <w:gridCol w:w="2611"/>
        <w:gridCol w:w="7392"/>
      </w:tblGrid>
      <w:tr>
        <w:trPr>
          <w:trHeight w:val="30" w:hRule="atLeast"/>
        </w:trPr>
        <w:tc>
          <w:tcPr>
            <w:tcW w:w="2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Асет Орентаевич </w:t>
            </w:r>
          </w:p>
        </w:tc>
        <w:tc>
          <w:tcPr>
            <w:tcW w:w="2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 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4"/>
        <w:gridCol w:w="3188"/>
        <w:gridCol w:w="6308"/>
      </w:tblGrid>
      <w:tr>
        <w:trPr>
          <w:trHeight w:val="30" w:hRule="atLeast"/>
        </w:trPr>
        <w:tc>
          <w:tcPr>
            <w:tcW w:w="2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Мажитович</w:t>
            </w:r>
          </w:p>
        </w:tc>
        <w:tc>
          <w:tcPr>
            <w:tcW w:w="3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Сената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председатель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 и правовым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Сената Парламента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40"/>
        <w:gridCol w:w="3001"/>
        <w:gridCol w:w="6659"/>
      </w:tblGrid>
      <w:tr>
        <w:trPr>
          <w:trHeight w:val="30" w:hRule="atLeast"/>
        </w:trPr>
        <w:tc>
          <w:tcPr>
            <w:tcW w:w="2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99"/>
        <w:gridCol w:w="3522"/>
        <w:gridCol w:w="5679"/>
      </w:tblGrid>
      <w:tr>
        <w:trPr>
          <w:trHeight w:val="30" w:hRule="atLeast"/>
        </w:trPr>
        <w:tc>
          <w:tcPr>
            <w:tcW w:w="3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 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Нематович </w:t>
            </w:r>
          </w:p>
        </w:tc>
        <w:tc>
          <w:tcPr>
            <w:tcW w:w="3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Республики 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",</w:t>
      </w:r>
    </w:p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4"/>
        <w:gridCol w:w="3188"/>
        <w:gridCol w:w="6308"/>
      </w:tblGrid>
      <w:tr>
        <w:trPr>
          <w:trHeight w:val="30" w:hRule="atLeast"/>
        </w:trPr>
        <w:tc>
          <w:tcPr>
            <w:tcW w:w="2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 Асет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Орентаевич </w:t>
            </w:r>
          </w:p>
        </w:tc>
        <w:tc>
          <w:tcPr>
            <w:tcW w:w="3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99"/>
        <w:gridCol w:w="3522"/>
        <w:gridCol w:w="5679"/>
      </w:tblGrid>
      <w:tr>
        <w:trPr>
          <w:trHeight w:val="30" w:hRule="atLeast"/>
        </w:trPr>
        <w:tc>
          <w:tcPr>
            <w:tcW w:w="3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 Берик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Мажитович </w:t>
            </w:r>
          </w:p>
        </w:tc>
        <w:tc>
          <w:tcPr>
            <w:tcW w:w="3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юстиции Республики 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20"/>
        <w:gridCol w:w="3091"/>
        <w:gridCol w:w="6489"/>
      </w:tblGrid>
      <w:tr>
        <w:trPr>
          <w:trHeight w:val="30" w:hRule="atLeast"/>
        </w:trPr>
        <w:tc>
          <w:tcPr>
            <w:tcW w:w="2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Бахыт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Турлыханович </w:t>
            </w:r>
          </w:p>
        </w:tc>
        <w:tc>
          <w:tcPr>
            <w:tcW w:w="3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72"/>
        <w:gridCol w:w="3188"/>
        <w:gridCol w:w="5140"/>
      </w:tblGrid>
      <w:tr>
        <w:trPr>
          <w:trHeight w:val="30" w:hRule="atLeast"/>
        </w:trPr>
        <w:tc>
          <w:tcPr>
            <w:tcW w:w="3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Кайрат Нематович </w:t>
            </w:r>
          </w:p>
        </w:tc>
        <w:tc>
          <w:tcPr>
            <w:tcW w:w="3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Алдабергенова Нурлана Шадибековича, Есенбаева Мажита Тулеубековича, Тусупбекова Рашида Толеутаевича, Нигматулина Нурлана Зайруллаевича.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Правительства РК от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Утратил силу постановлением Правительства РК от 15.10.2015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8 февраля 2010 года № 19-р "О создании организационного комитета по вопросам подготовки участия города Астаны в проведении Международной специализированной выставки ЕХРО-2017":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вопросам подготовки участия города Астаны в проведении Международной специализированной выставки ЕХРО-2017: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1"/>
        <w:gridCol w:w="558"/>
        <w:gridCol w:w="11251"/>
      </w:tblGrid>
      <w:tr>
        <w:trPr>
          <w:trHeight w:val="30" w:hRule="atLeast"/>
        </w:trPr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Кайрата Нематовича</w:t>
            </w:r>
          </w:p>
        </w:tc>
        <w:tc>
          <w:tcPr>
            <w:tcW w:w="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председателем,</w:t>
            </w:r>
          </w:p>
        </w:tc>
      </w:tr>
      <w:tr>
        <w:trPr>
          <w:trHeight w:val="30" w:hRule="atLeast"/>
        </w:trPr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Бакытжана Абдировича</w:t>
            </w:r>
          </w:p>
        </w:tc>
        <w:tc>
          <w:tcPr>
            <w:tcW w:w="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Казахстан,</w:t>
            </w:r>
          </w:p>
        </w:tc>
      </w:tr>
      <w:tr>
        <w:trPr>
          <w:trHeight w:val="30" w:hRule="atLeast"/>
        </w:trPr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Мурата Кадесовича </w:t>
            </w:r>
          </w:p>
        </w:tc>
        <w:tc>
          <w:tcPr>
            <w:tcW w:w="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</w:tr>
      <w:tr>
        <w:trPr>
          <w:trHeight w:val="30" w:hRule="atLeast"/>
        </w:trPr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Жакыпа Куттыбековича </w:t>
            </w:r>
          </w:p>
        </w:tc>
        <w:tc>
          <w:tcPr>
            <w:tcW w:w="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электроэнергетики и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</w:tr>
      <w:tr>
        <w:trPr>
          <w:trHeight w:val="30" w:hRule="atLeast"/>
        </w:trPr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Валерия Секкиевича</w:t>
            </w:r>
          </w:p>
        </w:tc>
        <w:tc>
          <w:tcPr>
            <w:tcW w:w="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директора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"J&amp;G Consultoria de Ferias S.L.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Kazakhstan" (по согласованию),</w:t>
            </w:r>
          </w:p>
        </w:tc>
      </w:tr>
      <w:tr>
        <w:trPr>
          <w:trHeight w:val="30" w:hRule="atLeast"/>
        </w:trPr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Корреаса Санчеса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Хуана Круза</w:t>
            </w:r>
          </w:p>
        </w:tc>
        <w:tc>
          <w:tcPr>
            <w:tcW w:w="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консультанта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"J&amp;G Consultoria de Ferias S.L."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</w:tc>
      </w:tr>
      <w:tr>
        <w:trPr>
          <w:trHeight w:val="30" w:hRule="atLeast"/>
        </w:trPr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Татьяну Викторовну</w:t>
            </w:r>
          </w:p>
        </w:tc>
        <w:tc>
          <w:tcPr>
            <w:tcW w:w="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Торгово-промышленной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Шукеева Умирзака Естаевича, Толеуханова Даурена Айтмухаметовича, Умарова Кайрата Ермековича, Сулейменова Тимура Муратовича, Шенгелбаева Бахытжана Рахимовича, Василенко Романа Юрьевича, Кожасбай Ерлана Садуакасулы.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2012 года №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2005 года № 1047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Координационного совета по вопросам эффективности</w:t>
      </w:r>
      <w:r>
        <w:br/>
      </w:r>
      <w:r>
        <w:rPr>
          <w:rFonts w:ascii="Times New Roman"/>
          <w:b/>
          <w:i w:val="false"/>
          <w:color w:val="000000"/>
        </w:rPr>
        <w:t>планирования, привлечения и использования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2012 года №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2006 года № 903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вопросам торговой политики и участия в</w:t>
      </w:r>
      <w:r>
        <w:br/>
      </w:r>
      <w:r>
        <w:rPr>
          <w:rFonts w:ascii="Times New Roman"/>
          <w:b/>
          <w:i w:val="false"/>
          <w:color w:val="000000"/>
        </w:rPr>
        <w:t>международных экономических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2012 года № 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