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31f6" w14:textId="a8e3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учебные воинские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2012 году военнообязанных для прохождения учебных воинских сборов в количестве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325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военнообязанных, привлекаемых</w:t>
      </w:r>
      <w:r>
        <w:br/>
      </w:r>
      <w:r>
        <w:rPr>
          <w:rFonts w:ascii="Times New Roman"/>
          <w:b/>
          <w:i w:val="false"/>
          <w:color w:val="000000"/>
        </w:rPr>
        <w:t>
на учебные воинские сборы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5472"/>
        <w:gridCol w:w="3362"/>
        <w:gridCol w:w="3445"/>
      </w:tblGrid>
      <w:tr>
        <w:trPr>
          <w:trHeight w:val="6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Воинские части</w:t>
            </w:r>
          </w:p>
        </w:tc>
      </w:tr>
      <w:tr>
        <w:trPr>
          <w:trHeight w:val="21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36352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(поселок городского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47761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Актау)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85395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Тараз)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21098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Семей)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21098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(поселок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35835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(поселок Ново-Ахмирово)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8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21450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(поселок Гвардейский)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31775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Караганда)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Войсковая часть 30217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Семей)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32355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Семей)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9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03858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Тараз)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6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77070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Караганда)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1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49715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Семей)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Талдыкорган)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Войсковая часть 92835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Абай)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– ноябрь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