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7ea1" w14:textId="f717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2012 года № 306.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Государственной образовательной накопительной системе".</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Государственной образовательной накопительной системе</w:t>
      </w:r>
    </w:p>
    <w:p>
      <w:pPr>
        <w:spacing w:after="0"/>
        <w:ind w:left="0"/>
        <w:jc w:val="both"/>
      </w:pPr>
      <w:r>
        <w:rPr>
          <w:rFonts w:ascii="Times New Roman"/>
          <w:b w:val="false"/>
          <w:i w:val="false"/>
          <w:color w:val="000000"/>
          <w:sz w:val="28"/>
        </w:rPr>
        <w:t>
      Настоящий Закон определяет правовые основы и регулирует отношения между участниками Государственной образовательной накопительной системы, связанные с ее функционированием, а также условия, формы и содержание ее государственного стимулирования.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образовательный накопительный вклад – денежные средства на счете вкладчика в банке – участнике, включающие взносы вносителя (вкладчика) или третьих лиц, капитализированные вознаграждение банка-участника и премии государства;</w:t>
      </w:r>
    </w:p>
    <w:p>
      <w:pPr>
        <w:spacing w:after="0"/>
        <w:ind w:left="0"/>
        <w:jc w:val="both"/>
      </w:pPr>
      <w:r>
        <w:rPr>
          <w:rFonts w:ascii="Times New Roman"/>
          <w:b w:val="false"/>
          <w:i w:val="false"/>
          <w:color w:val="000000"/>
          <w:sz w:val="28"/>
        </w:rPr>
        <w:t>
      2) договор об образовательном накопительном вкладе – договор банковского вклада на накопление средств для оплаты образовательных услуг, заключенный вносителем (вкладчиком) с банком-участником;</w:t>
      </w:r>
    </w:p>
    <w:p>
      <w:pPr>
        <w:spacing w:after="0"/>
        <w:ind w:left="0"/>
        <w:jc w:val="both"/>
      </w:pPr>
      <w:r>
        <w:rPr>
          <w:rFonts w:ascii="Times New Roman"/>
          <w:b w:val="false"/>
          <w:i w:val="false"/>
          <w:color w:val="000000"/>
          <w:sz w:val="28"/>
        </w:rPr>
        <w:t>
      3) образовательные услуги – деятельность организации образования по предоставлению обучающемуся услуг, направленных на реализацию образовательных потребностей личности и освоение программ образования;</w:t>
      </w:r>
    </w:p>
    <w:p>
      <w:pPr>
        <w:spacing w:after="0"/>
        <w:ind w:left="0"/>
        <w:jc w:val="both"/>
      </w:pPr>
      <w:r>
        <w:rPr>
          <w:rFonts w:ascii="Times New Roman"/>
          <w:b w:val="false"/>
          <w:i w:val="false"/>
          <w:color w:val="000000"/>
          <w:sz w:val="28"/>
        </w:rPr>
        <w:t xml:space="preserve">
      4)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p>
      <w:pPr>
        <w:spacing w:after="0"/>
        <w:ind w:left="0"/>
        <w:jc w:val="both"/>
      </w:pPr>
      <w:r>
        <w:rPr>
          <w:rFonts w:ascii="Times New Roman"/>
          <w:b w:val="false"/>
          <w:i w:val="false"/>
          <w:color w:val="000000"/>
          <w:sz w:val="28"/>
        </w:rPr>
        <w:t>
      5) организация образования – учебное заведение, реализующее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6) вноситель – резидент или нерезидент Республики Казахстан, который является стороной договора об образовательном накопительном вкладе, заключенного в пользу вкладчика;</w:t>
      </w:r>
    </w:p>
    <w:p>
      <w:pPr>
        <w:spacing w:after="0"/>
        <w:ind w:left="0"/>
        <w:jc w:val="both"/>
      </w:pPr>
      <w:r>
        <w:rPr>
          <w:rFonts w:ascii="Times New Roman"/>
          <w:b w:val="false"/>
          <w:i w:val="false"/>
          <w:color w:val="000000"/>
          <w:sz w:val="28"/>
        </w:rPr>
        <w:t>
      7) кредитор – банк второго уровня Республики Казахстан, имеющий лицензию на проведение банковских заемных операций и заключивший Генеральное соглашение о предоставлении образовательных кредитов под гарантию уполномоченной государством организации;</w:t>
      </w:r>
    </w:p>
    <w:p>
      <w:pPr>
        <w:spacing w:after="0"/>
        <w:ind w:left="0"/>
        <w:jc w:val="both"/>
      </w:pPr>
      <w:r>
        <w:rPr>
          <w:rFonts w:ascii="Times New Roman"/>
          <w:b w:val="false"/>
          <w:i w:val="false"/>
          <w:color w:val="000000"/>
          <w:sz w:val="28"/>
        </w:rPr>
        <w:t>
      8) кредитная линия – предоставление заемщику юридически оформленного обязательства кредитора выдавать ему в течение определенного договором банковского займа времени денежные средства в пределах согласованного лимита;</w:t>
      </w:r>
    </w:p>
    <w:p>
      <w:pPr>
        <w:spacing w:after="0"/>
        <w:ind w:left="0"/>
        <w:jc w:val="both"/>
      </w:pPr>
      <w:r>
        <w:rPr>
          <w:rFonts w:ascii="Times New Roman"/>
          <w:b w:val="false"/>
          <w:i w:val="false"/>
          <w:color w:val="000000"/>
          <w:sz w:val="28"/>
        </w:rPr>
        <w:t>
      9) повторное обучение – повторное изучение обучающимся дисциплины, по которой получена итоговая оценка "неудовлетворительно", или оставление обучающегося на предыдущем курсе в случаях, установленных законодательством Республики Казахстан об образовании;</w:t>
      </w:r>
    </w:p>
    <w:p>
      <w:pPr>
        <w:spacing w:after="0"/>
        <w:ind w:left="0"/>
        <w:jc w:val="both"/>
      </w:pPr>
      <w:r>
        <w:rPr>
          <w:rFonts w:ascii="Times New Roman"/>
          <w:b w:val="false"/>
          <w:i w:val="false"/>
          <w:color w:val="000000"/>
          <w:sz w:val="28"/>
        </w:rPr>
        <w:t>
      10) заемщик – вкладчик, заключивший с кредитором договор банковского займа на недостающую для оплаты образовательных услуг сумму;</w:t>
      </w:r>
    </w:p>
    <w:p>
      <w:pPr>
        <w:spacing w:after="0"/>
        <w:ind w:left="0"/>
        <w:jc w:val="both"/>
      </w:pPr>
      <w:r>
        <w:rPr>
          <w:rFonts w:ascii="Times New Roman"/>
          <w:b w:val="false"/>
          <w:i w:val="false"/>
          <w:color w:val="000000"/>
          <w:sz w:val="28"/>
        </w:rPr>
        <w:t>
      11) банк-участник – банк второго уровня Республики Казахстан, отвечающий установленным законодательством о Государственной образовательной накопительной системе требованиям и заключивший соглашение о сотрудничестве с оператором;</w:t>
      </w:r>
    </w:p>
    <w:p>
      <w:pPr>
        <w:spacing w:after="0"/>
        <w:ind w:left="0"/>
        <w:jc w:val="both"/>
      </w:pPr>
      <w:r>
        <w:rPr>
          <w:rFonts w:ascii="Times New Roman"/>
          <w:b w:val="false"/>
          <w:i w:val="false"/>
          <w:color w:val="000000"/>
          <w:sz w:val="28"/>
        </w:rPr>
        <w:t>
      12) премия государства по образовательному накопительному вкладу (далее – премия государства) – денежные средства, ежегодно в установленный срок выплачиваемые за счет средств бюджета на фактически накопленный остаток образовательного накопительного вклада;</w:t>
      </w:r>
    </w:p>
    <w:p>
      <w:pPr>
        <w:spacing w:after="0"/>
        <w:ind w:left="0"/>
        <w:jc w:val="both"/>
      </w:pPr>
      <w:r>
        <w:rPr>
          <w:rFonts w:ascii="Times New Roman"/>
          <w:b w:val="false"/>
          <w:i w:val="false"/>
          <w:color w:val="000000"/>
          <w:sz w:val="28"/>
        </w:rPr>
        <w:t>
      13)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 второго уровня вкладов населения и начислении на них вознаграждения банка второго уровня и премий государства;</w:t>
      </w:r>
    </w:p>
    <w:p>
      <w:pPr>
        <w:spacing w:after="0"/>
        <w:ind w:left="0"/>
        <w:jc w:val="both"/>
      </w:pPr>
      <w:r>
        <w:rPr>
          <w:rFonts w:ascii="Times New Roman"/>
          <w:b w:val="false"/>
          <w:i w:val="false"/>
          <w:color w:val="000000"/>
          <w:sz w:val="28"/>
        </w:rPr>
        <w:t>
      14) оператор в сфере Государственной образовательной накопительной системы (далее – оператор) – организация, определяемая решением Правительства Республики Казахстан,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p>
    <w:p>
      <w:pPr>
        <w:spacing w:after="0"/>
        <w:ind w:left="0"/>
        <w:jc w:val="both"/>
      </w:pPr>
      <w:r>
        <w:rPr>
          <w:rFonts w:ascii="Times New Roman"/>
          <w:b w:val="false"/>
          <w:i w:val="false"/>
          <w:color w:val="000000"/>
          <w:sz w:val="28"/>
        </w:rPr>
        <w:t>
      15) соглашение о сотрудничестве в сфере Государственной образовательной накопительной системы (далее – соглашение о сотрудничестве) – соглашение между оператором и банком-участником или организацией образования, устанавливающее условия и порядок их взаимодействия в рамках реализации Государственной образовательной накопительной системы;</w:t>
      </w:r>
    </w:p>
    <w:p>
      <w:pPr>
        <w:spacing w:after="0"/>
        <w:ind w:left="0"/>
        <w:jc w:val="both"/>
      </w:pPr>
      <w:r>
        <w:rPr>
          <w:rFonts w:ascii="Times New Roman"/>
          <w:b w:val="false"/>
          <w:i w:val="false"/>
          <w:color w:val="000000"/>
          <w:sz w:val="28"/>
        </w:rPr>
        <w:t>
      16) вкладчик – гражданин Республики Казахстан, в пользу которого заключен договор об образовательном накопительном вкладе.</w:t>
      </w:r>
    </w:p>
    <w:p>
      <w:pPr>
        <w:spacing w:after="0"/>
        <w:ind w:left="0"/>
        <w:jc w:val="both"/>
      </w:pPr>
      <w:r>
        <w:rPr>
          <w:rFonts w:ascii="Times New Roman"/>
          <w:b/>
          <w:i w:val="false"/>
          <w:color w:val="000000"/>
          <w:sz w:val="28"/>
        </w:rPr>
        <w:t>Статья 2. Правовые основы функционирования Государственной образовательной накопительной системы</w:t>
      </w:r>
    </w:p>
    <w:p>
      <w:pPr>
        <w:spacing w:after="0"/>
        <w:ind w:left="0"/>
        <w:jc w:val="both"/>
      </w:pPr>
      <w:r>
        <w:rPr>
          <w:rFonts w:ascii="Times New Roman"/>
          <w:b w:val="false"/>
          <w:i w:val="false"/>
          <w:color w:val="000000"/>
          <w:sz w:val="28"/>
        </w:rPr>
        <w:t>
      1. Законодательство Республики Казахстан о Государственной образовательной накопительной системе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Государственная образовательная накопительная система распространяется на техническое и профессиональное, послесреднее, высшее, а также послевузовское (магистратура, резидентура) образование в Казахстане, а также на высшее и послевузовское (магистратура, резидентура) образование за рубежом.</w:t>
      </w:r>
    </w:p>
    <w:p>
      <w:pPr>
        <w:spacing w:after="0"/>
        <w:ind w:left="0"/>
        <w:jc w:val="both"/>
      </w:pPr>
      <w:r>
        <w:rPr>
          <w:rFonts w:ascii="Times New Roman"/>
          <w:b w:val="false"/>
          <w:i w:val="false"/>
          <w:color w:val="000000"/>
          <w:sz w:val="28"/>
        </w:rPr>
        <w:t>
      Государственная образовательная накопительная система не распространяется на повторное обучение и получение второго образования любого уровня.</w:t>
      </w:r>
    </w:p>
    <w:p>
      <w:pPr>
        <w:spacing w:after="0"/>
        <w:ind w:left="0"/>
        <w:jc w:val="both"/>
      </w:pPr>
      <w:r>
        <w:rPr>
          <w:rFonts w:ascii="Times New Roman"/>
          <w:b w:val="false"/>
          <w:i w:val="false"/>
          <w:color w:val="000000"/>
          <w:sz w:val="28"/>
        </w:rPr>
        <w:t>
      3. Участниками Государственной образовательной накопительной системы являются вноситель, вкладчик, оператор, банк-участник, организация образования, уполномоченный орган в области образования.</w:t>
      </w:r>
    </w:p>
    <w:p>
      <w:pPr>
        <w:spacing w:after="0"/>
        <w:ind w:left="0"/>
        <w:jc w:val="both"/>
      </w:pPr>
      <w:r>
        <w:rPr>
          <w:rFonts w:ascii="Times New Roman"/>
          <w:b w:val="false"/>
          <w:i w:val="false"/>
          <w:color w:val="000000"/>
          <w:sz w:val="28"/>
        </w:rPr>
        <w:t>
      4. Государственная образовательная накопительная система функционирует на основе следующих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гласности;</w:t>
      </w:r>
    </w:p>
    <w:p>
      <w:pPr>
        <w:spacing w:after="0"/>
        <w:ind w:left="0"/>
        <w:jc w:val="both"/>
      </w:pPr>
      <w:r>
        <w:rPr>
          <w:rFonts w:ascii="Times New Roman"/>
          <w:b w:val="false"/>
          <w:i w:val="false"/>
          <w:color w:val="000000"/>
          <w:sz w:val="28"/>
        </w:rPr>
        <w:t>
      3) целевого назначения образовательного накопительного вклада;</w:t>
      </w:r>
    </w:p>
    <w:p>
      <w:pPr>
        <w:spacing w:after="0"/>
        <w:ind w:left="0"/>
        <w:jc w:val="both"/>
      </w:pPr>
      <w:r>
        <w:rPr>
          <w:rFonts w:ascii="Times New Roman"/>
          <w:b w:val="false"/>
          <w:i w:val="false"/>
          <w:color w:val="000000"/>
          <w:sz w:val="28"/>
        </w:rPr>
        <w:t>
      4) добровольности присоединения граждан и банков-участников к участию в Государственной образовательной накопительной системе;</w:t>
      </w:r>
    </w:p>
    <w:p>
      <w:pPr>
        <w:spacing w:after="0"/>
        <w:ind w:left="0"/>
        <w:jc w:val="both"/>
      </w:pPr>
      <w:r>
        <w:rPr>
          <w:rFonts w:ascii="Times New Roman"/>
          <w:b w:val="false"/>
          <w:i w:val="false"/>
          <w:color w:val="000000"/>
          <w:sz w:val="28"/>
        </w:rPr>
        <w:t>
      5) равенства прав участников Государственной образовательной накопительной системы;</w:t>
      </w:r>
    </w:p>
    <w:p>
      <w:pPr>
        <w:spacing w:after="0"/>
        <w:ind w:left="0"/>
        <w:jc w:val="both"/>
      </w:pPr>
      <w:r>
        <w:rPr>
          <w:rFonts w:ascii="Times New Roman"/>
          <w:b w:val="false"/>
          <w:i w:val="false"/>
          <w:color w:val="000000"/>
          <w:sz w:val="28"/>
        </w:rPr>
        <w:t xml:space="preserve">
      6) государственного поощрения населения к участию в Государственной образовательной накопительной системе. </w:t>
      </w:r>
    </w:p>
    <w:p>
      <w:pPr>
        <w:spacing w:after="0"/>
        <w:ind w:left="0"/>
        <w:jc w:val="both"/>
      </w:pPr>
      <w:r>
        <w:rPr>
          <w:rFonts w:ascii="Times New Roman"/>
          <w:b w:val="false"/>
          <w:i w:val="false"/>
          <w:color w:val="000000"/>
          <w:sz w:val="28"/>
        </w:rPr>
        <w:t>
      5. Формы Типового соглашения о сотрудничестве с банком-участником и Типового договора об образовательном накопительном вкладе утверждаются Правительством Республики Казахстан.</w:t>
      </w:r>
    </w:p>
    <w:p>
      <w:pPr>
        <w:spacing w:after="0"/>
        <w:ind w:left="0"/>
        <w:jc w:val="both"/>
      </w:pPr>
      <w:r>
        <w:rPr>
          <w:rFonts w:ascii="Times New Roman"/>
          <w:b/>
          <w:i w:val="false"/>
          <w:color w:val="000000"/>
          <w:sz w:val="28"/>
        </w:rPr>
        <w:t>Статья 3. Компетенция уполномоченного органа в области образования</w:t>
      </w:r>
    </w:p>
    <w:p>
      <w:pPr>
        <w:spacing w:after="0"/>
        <w:ind w:left="0"/>
        <w:jc w:val="both"/>
      </w:pPr>
      <w:r>
        <w:rPr>
          <w:rFonts w:ascii="Times New Roman"/>
          <w:b w:val="false"/>
          <w:i w:val="false"/>
          <w:color w:val="000000"/>
          <w:sz w:val="28"/>
        </w:rPr>
        <w:t>
      Уполномоченный орган в области образования как участник Государственной образовательной накопительной системы:</w:t>
      </w:r>
    </w:p>
    <w:p>
      <w:pPr>
        <w:spacing w:after="0"/>
        <w:ind w:left="0"/>
        <w:jc w:val="both"/>
      </w:pPr>
      <w:r>
        <w:rPr>
          <w:rFonts w:ascii="Times New Roman"/>
          <w:b w:val="false"/>
          <w:i w:val="false"/>
          <w:color w:val="000000"/>
          <w:sz w:val="28"/>
        </w:rPr>
        <w:t xml:space="preserve">
      1) ежегодно разрабатывает долгосрочные прогнозы средней стоимости обучения по типам организаций образования Республики Казахстан; </w:t>
      </w:r>
    </w:p>
    <w:p>
      <w:pPr>
        <w:spacing w:after="0"/>
        <w:ind w:left="0"/>
        <w:jc w:val="both"/>
      </w:pPr>
      <w:r>
        <w:rPr>
          <w:rFonts w:ascii="Times New Roman"/>
          <w:b w:val="false"/>
          <w:i w:val="false"/>
          <w:color w:val="000000"/>
          <w:sz w:val="28"/>
        </w:rPr>
        <w:t xml:space="preserve">
      2) утверждает форму Типового соглашения о сотрудничестве с организацией образования; </w:t>
      </w:r>
    </w:p>
    <w:p>
      <w:pPr>
        <w:spacing w:after="0"/>
        <w:ind w:left="0"/>
        <w:jc w:val="both"/>
      </w:pPr>
      <w:r>
        <w:rPr>
          <w:rFonts w:ascii="Times New Roman"/>
          <w:b w:val="false"/>
          <w:i w:val="false"/>
          <w:color w:val="000000"/>
          <w:sz w:val="28"/>
        </w:rPr>
        <w:t xml:space="preserve">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i w:val="false"/>
          <w:color w:val="000000"/>
          <w:sz w:val="28"/>
        </w:rPr>
        <w:t xml:space="preserve"> 4.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функции</w:t>
      </w:r>
      <w:r>
        <w:rPr>
          <w:rFonts w:ascii="Times New Roman"/>
          <w:b w:val="false"/>
          <w:i w:val="false"/>
          <w:color w:val="000000"/>
          <w:sz w:val="28"/>
        </w:rPr>
        <w:t xml:space="preserve"> </w:t>
      </w:r>
      <w:r>
        <w:rPr>
          <w:rFonts w:ascii="Times New Roman"/>
          <w:b/>
          <w:i w:val="false"/>
          <w:color w:val="000000"/>
          <w:sz w:val="28"/>
        </w:rPr>
        <w:t>оператора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Оператор в целях обеспечения функционирования Государственной образовательной накопительной системы:</w:t>
      </w:r>
    </w:p>
    <w:p>
      <w:pPr>
        <w:spacing w:after="0"/>
        <w:ind w:left="0"/>
        <w:jc w:val="both"/>
      </w:pPr>
      <w:r>
        <w:rPr>
          <w:rFonts w:ascii="Times New Roman"/>
          <w:b w:val="false"/>
          <w:i w:val="false"/>
          <w:color w:val="000000"/>
          <w:sz w:val="28"/>
        </w:rPr>
        <w:t>
      1) заключает соглашения о сотрудничестве с банком-участником и организацией образования;</w:t>
      </w:r>
    </w:p>
    <w:p>
      <w:pPr>
        <w:spacing w:after="0"/>
        <w:ind w:left="0"/>
        <w:jc w:val="both"/>
      </w:pPr>
      <w:r>
        <w:rPr>
          <w:rFonts w:ascii="Times New Roman"/>
          <w:b w:val="false"/>
          <w:i w:val="false"/>
          <w:color w:val="000000"/>
          <w:sz w:val="28"/>
        </w:rPr>
        <w:t>
      2) запрашивает у банка – участника, организации образования, вносителя и вкладчика необходимые сведения, касающиеся заключения, действия договоров об образовательном накопительном вкладе, начисления премии государства, стоимости и оплаты образовательных услуг, статуса обучающегося;</w:t>
      </w:r>
    </w:p>
    <w:p>
      <w:pPr>
        <w:spacing w:after="0"/>
        <w:ind w:left="0"/>
        <w:jc w:val="both"/>
      </w:pPr>
      <w:r>
        <w:rPr>
          <w:rFonts w:ascii="Times New Roman"/>
          <w:b w:val="false"/>
          <w:i w:val="false"/>
          <w:color w:val="000000"/>
          <w:sz w:val="28"/>
        </w:rPr>
        <w:t>
      3) ведет учет заключенных договоров об образовательном накопительном вкладе;</w:t>
      </w:r>
    </w:p>
    <w:p>
      <w:pPr>
        <w:spacing w:after="0"/>
        <w:ind w:left="0"/>
        <w:jc w:val="both"/>
      </w:pPr>
      <w:r>
        <w:rPr>
          <w:rFonts w:ascii="Times New Roman"/>
          <w:b w:val="false"/>
          <w:i w:val="false"/>
          <w:color w:val="000000"/>
          <w:sz w:val="28"/>
        </w:rPr>
        <w:t>
      4) публикует в средствах массовой информации сведения о выполнении банком-участником требований, предъявляемых настоящим Законом для участия в Государственной образовательной накопительной системе;</w:t>
      </w:r>
    </w:p>
    <w:p>
      <w:pPr>
        <w:spacing w:after="0"/>
        <w:ind w:left="0"/>
        <w:jc w:val="both"/>
      </w:pPr>
      <w:r>
        <w:rPr>
          <w:rFonts w:ascii="Times New Roman"/>
          <w:b w:val="false"/>
          <w:i w:val="false"/>
          <w:color w:val="000000"/>
          <w:sz w:val="28"/>
        </w:rPr>
        <w:t xml:space="preserve">
      5) осуществляет прогнозный и окончательный расчет сумм премий государства; </w:t>
      </w:r>
    </w:p>
    <w:p>
      <w:pPr>
        <w:spacing w:after="0"/>
        <w:ind w:left="0"/>
        <w:jc w:val="both"/>
      </w:pPr>
      <w:r>
        <w:rPr>
          <w:rFonts w:ascii="Times New Roman"/>
          <w:b w:val="false"/>
          <w:i w:val="false"/>
          <w:color w:val="000000"/>
          <w:sz w:val="28"/>
        </w:rPr>
        <w:t>
      6) осуществляет расчет сумм премий государства, подлежащих зачислению на образовательный накопительный вклад, и предоставляет его банку-участнику;</w:t>
      </w:r>
    </w:p>
    <w:p>
      <w:pPr>
        <w:spacing w:after="0"/>
        <w:ind w:left="0"/>
        <w:jc w:val="both"/>
      </w:pPr>
      <w:r>
        <w:rPr>
          <w:rFonts w:ascii="Times New Roman"/>
          <w:b w:val="false"/>
          <w:i w:val="false"/>
          <w:color w:val="000000"/>
          <w:sz w:val="28"/>
        </w:rPr>
        <w:t>
      7) проверяет соблюдение банком – участником сроков зачисления сумм премий государства на образовательные накопительные вклады и соответствие зачисленных сумм расчетам;</w:t>
      </w:r>
    </w:p>
    <w:p>
      <w:pPr>
        <w:spacing w:after="0"/>
        <w:ind w:left="0"/>
        <w:jc w:val="both"/>
      </w:pPr>
      <w:r>
        <w:rPr>
          <w:rFonts w:ascii="Times New Roman"/>
          <w:b w:val="false"/>
          <w:i w:val="false"/>
          <w:color w:val="000000"/>
          <w:sz w:val="28"/>
        </w:rPr>
        <w:t>
      8) производит перерасчет начисления премии государства в случаях, предусмотренных статьей 11 настоящего Закона;</w:t>
      </w:r>
    </w:p>
    <w:p>
      <w:pPr>
        <w:spacing w:after="0"/>
        <w:ind w:left="0"/>
        <w:jc w:val="both"/>
      </w:pPr>
      <w:r>
        <w:rPr>
          <w:rFonts w:ascii="Times New Roman"/>
          <w:b w:val="false"/>
          <w:i w:val="false"/>
          <w:color w:val="000000"/>
          <w:sz w:val="28"/>
        </w:rPr>
        <w:t>
      9) подготавливает справку – выписку о размере суммы премий государства, подлежащей возврату в бюджет, и направляет ее банку – участнику или организации образования;</w:t>
      </w:r>
    </w:p>
    <w:p>
      <w:pPr>
        <w:spacing w:after="0"/>
        <w:ind w:left="0"/>
        <w:jc w:val="both"/>
      </w:pPr>
      <w:r>
        <w:rPr>
          <w:rFonts w:ascii="Times New Roman"/>
          <w:b w:val="false"/>
          <w:i w:val="false"/>
          <w:color w:val="000000"/>
          <w:sz w:val="28"/>
        </w:rPr>
        <w:t>
      10) обеспечивает полноту и своевременность возврата банком – участником или организацией образования суммы премий государства в бюджет;</w:t>
      </w:r>
    </w:p>
    <w:p>
      <w:pPr>
        <w:spacing w:after="0"/>
        <w:ind w:left="0"/>
        <w:jc w:val="both"/>
      </w:pPr>
      <w:r>
        <w:rPr>
          <w:rFonts w:ascii="Times New Roman"/>
          <w:b w:val="false"/>
          <w:i w:val="false"/>
          <w:color w:val="000000"/>
          <w:sz w:val="28"/>
        </w:rPr>
        <w:t>
      11) в случае выявления нарушений вносителем (вкладчиком), банком-участником, организацией образования требований, предъявляемых настоящим Законом и (или) соглашением о сотрудничестве, принимает меры для привлечения их к ответственности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2. Договор об образовательном накопительном вкладе</w:t>
      </w:r>
    </w:p>
    <w:p>
      <w:pPr>
        <w:spacing w:after="0"/>
        <w:ind w:left="0"/>
        <w:jc w:val="both"/>
      </w:pPr>
      <w:r>
        <w:rPr>
          <w:rFonts w:ascii="Times New Roman"/>
          <w:b/>
          <w:i w:val="false"/>
          <w:color w:val="000000"/>
          <w:sz w:val="28"/>
        </w:rPr>
        <w:t>Статья 5. Договор об образовательном накопительном вкладе</w:t>
      </w:r>
    </w:p>
    <w:p>
      <w:pPr>
        <w:spacing w:after="0"/>
        <w:ind w:left="0"/>
        <w:jc w:val="both"/>
      </w:pPr>
      <w:r>
        <w:rPr>
          <w:rFonts w:ascii="Times New Roman"/>
          <w:b w:val="false"/>
          <w:i w:val="false"/>
          <w:color w:val="000000"/>
          <w:sz w:val="28"/>
        </w:rPr>
        <w:t>
      1. Договор об образовательном накопительном вкладе заключается в простой письменной форме между банком-участником и вкладчиком или совершеннолетним вносителем в пользу несовершеннолетнего вкладчика, на основании утвержденного типового договора.</w:t>
      </w:r>
    </w:p>
    <w:p>
      <w:pPr>
        <w:spacing w:after="0"/>
        <w:ind w:left="0"/>
        <w:jc w:val="both"/>
      </w:pPr>
      <w:r>
        <w:rPr>
          <w:rFonts w:ascii="Times New Roman"/>
          <w:b w:val="false"/>
          <w:i w:val="false"/>
          <w:color w:val="000000"/>
          <w:sz w:val="28"/>
        </w:rPr>
        <w:t>
      2. От имени или в пользу одного вкладчика заключается только один договор об образовательном накопительном вкладе.</w:t>
      </w:r>
    </w:p>
    <w:p>
      <w:pPr>
        <w:spacing w:after="0"/>
        <w:ind w:left="0"/>
        <w:jc w:val="both"/>
      </w:pPr>
      <w:r>
        <w:rPr>
          <w:rFonts w:ascii="Times New Roman"/>
          <w:b w:val="false"/>
          <w:i w:val="false"/>
          <w:color w:val="000000"/>
          <w:sz w:val="28"/>
        </w:rPr>
        <w:t xml:space="preserve">
      3. Договор об образовательном накопительном вкладе заключается на срок не менее трех лет с возможностью пролонгации. </w:t>
      </w:r>
    </w:p>
    <w:p>
      <w:pPr>
        <w:spacing w:after="0"/>
        <w:ind w:left="0"/>
        <w:jc w:val="both"/>
      </w:pPr>
      <w:r>
        <w:rPr>
          <w:rFonts w:ascii="Times New Roman"/>
          <w:b/>
          <w:i w:val="false"/>
          <w:color w:val="000000"/>
          <w:sz w:val="28"/>
        </w:rPr>
        <w:t>Статья 6. Условия договора об образовательном накопительном вкладе</w:t>
      </w:r>
    </w:p>
    <w:p>
      <w:pPr>
        <w:spacing w:after="0"/>
        <w:ind w:left="0"/>
        <w:jc w:val="both"/>
      </w:pPr>
      <w:r>
        <w:rPr>
          <w:rFonts w:ascii="Times New Roman"/>
          <w:b w:val="false"/>
          <w:i w:val="false"/>
          <w:color w:val="000000"/>
          <w:sz w:val="28"/>
        </w:rPr>
        <w:t>
      1. Договор об образовательном накопительном вкладе должен содержать следующие сведения:</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
      2) размер первоначального разового взноса;</w:t>
      </w:r>
    </w:p>
    <w:p>
      <w:pPr>
        <w:spacing w:after="0"/>
        <w:ind w:left="0"/>
        <w:jc w:val="both"/>
      </w:pPr>
      <w:r>
        <w:rPr>
          <w:rFonts w:ascii="Times New Roman"/>
          <w:b w:val="false"/>
          <w:i w:val="false"/>
          <w:color w:val="000000"/>
          <w:sz w:val="28"/>
        </w:rPr>
        <w:t>
      3) срок договора;</w:t>
      </w:r>
    </w:p>
    <w:p>
      <w:pPr>
        <w:spacing w:after="0"/>
        <w:ind w:left="0"/>
        <w:jc w:val="both"/>
      </w:pPr>
      <w:r>
        <w:rPr>
          <w:rFonts w:ascii="Times New Roman"/>
          <w:b w:val="false"/>
          <w:i w:val="false"/>
          <w:color w:val="000000"/>
          <w:sz w:val="28"/>
        </w:rPr>
        <w:t>
      4) размер ставки вознаграждения банка-участника;</w:t>
      </w:r>
    </w:p>
    <w:p>
      <w:pPr>
        <w:spacing w:after="0"/>
        <w:ind w:left="0"/>
        <w:jc w:val="both"/>
      </w:pPr>
      <w:r>
        <w:rPr>
          <w:rFonts w:ascii="Times New Roman"/>
          <w:b w:val="false"/>
          <w:i w:val="false"/>
          <w:color w:val="000000"/>
          <w:sz w:val="28"/>
        </w:rPr>
        <w:t>
      5) размер премии государства;</w:t>
      </w:r>
    </w:p>
    <w:p>
      <w:pPr>
        <w:spacing w:after="0"/>
        <w:ind w:left="0"/>
        <w:jc w:val="both"/>
      </w:pPr>
      <w:r>
        <w:rPr>
          <w:rFonts w:ascii="Times New Roman"/>
          <w:b w:val="false"/>
          <w:i w:val="false"/>
          <w:color w:val="000000"/>
          <w:sz w:val="28"/>
        </w:rPr>
        <w:t>
      6) права и обязанности сторон;</w:t>
      </w:r>
    </w:p>
    <w:p>
      <w:pPr>
        <w:spacing w:after="0"/>
        <w:ind w:left="0"/>
        <w:jc w:val="both"/>
      </w:pPr>
      <w:r>
        <w:rPr>
          <w:rFonts w:ascii="Times New Roman"/>
          <w:b w:val="false"/>
          <w:i w:val="false"/>
          <w:color w:val="000000"/>
          <w:sz w:val="28"/>
        </w:rPr>
        <w:t>
      7) письменное согласие вносителя (вкладчика) на раскрытие банковской тайны оператору;</w:t>
      </w:r>
    </w:p>
    <w:p>
      <w:pPr>
        <w:spacing w:after="0"/>
        <w:ind w:left="0"/>
        <w:jc w:val="both"/>
      </w:pPr>
      <w:r>
        <w:rPr>
          <w:rFonts w:ascii="Times New Roman"/>
          <w:b w:val="false"/>
          <w:i w:val="false"/>
          <w:color w:val="000000"/>
          <w:sz w:val="28"/>
        </w:rPr>
        <w:t>
      8) иные положения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2. Образовательный накопительный вклад открывается только в национальной валюте. </w:t>
      </w:r>
    </w:p>
    <w:p>
      <w:pPr>
        <w:spacing w:after="0"/>
        <w:ind w:left="0"/>
        <w:jc w:val="both"/>
      </w:pPr>
      <w:r>
        <w:rPr>
          <w:rFonts w:ascii="Times New Roman"/>
          <w:b w:val="false"/>
          <w:i w:val="false"/>
          <w:color w:val="000000"/>
          <w:sz w:val="28"/>
        </w:rPr>
        <w:t>
      3. Первоначальный минимальный разовый взнос для открытия образовательного накопительного вклада составляет трехкратный размер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xml:space="preserve">
      4. Банк-участник при заключении договора об образовательном накопительном вкладе рассчитывает рекомендуемые периодичность внесения и размер дополнительных взносов на образовательный накопительный вклад.  </w:t>
      </w:r>
    </w:p>
    <w:p>
      <w:pPr>
        <w:spacing w:after="0"/>
        <w:ind w:left="0"/>
        <w:jc w:val="both"/>
      </w:pPr>
      <w:r>
        <w:rPr>
          <w:rFonts w:ascii="Times New Roman"/>
          <w:b/>
          <w:i w:val="false"/>
          <w:color w:val="000000"/>
          <w:sz w:val="28"/>
        </w:rPr>
        <w:t>Статья 7. Вознаграждение банка – участника</w:t>
      </w:r>
    </w:p>
    <w:p>
      <w:pPr>
        <w:spacing w:after="0"/>
        <w:ind w:left="0"/>
        <w:jc w:val="both"/>
      </w:pPr>
      <w:r>
        <w:rPr>
          <w:rFonts w:ascii="Times New Roman"/>
          <w:b w:val="false"/>
          <w:i w:val="false"/>
          <w:color w:val="000000"/>
          <w:sz w:val="28"/>
        </w:rPr>
        <w:t xml:space="preserve">
      1. Банк-участник выплачивает вкладчику вознаграждение на сумму вклада в размере, определяемом договором об образовательном накопительном вкладе, в пределах номинальной ставки вознаграждения, рекомендованной организацией, осуществляющей обязательное гарантирование депозитов. </w:t>
      </w:r>
    </w:p>
    <w:p>
      <w:pPr>
        <w:spacing w:after="0"/>
        <w:ind w:left="0"/>
        <w:jc w:val="both"/>
      </w:pPr>
      <w:r>
        <w:rPr>
          <w:rFonts w:ascii="Times New Roman"/>
          <w:b w:val="false"/>
          <w:i w:val="false"/>
          <w:color w:val="000000"/>
          <w:sz w:val="28"/>
        </w:rPr>
        <w:t xml:space="preserve">
      2. Вознаграждение банка – участника начисляется в течение срока действия договора об образовательном накопительном вкладе и присоединяется к основной сумме образовательного накопительного вклада (капитализируется). </w:t>
      </w:r>
    </w:p>
    <w:p>
      <w:pPr>
        <w:spacing w:after="0"/>
        <w:ind w:left="0"/>
        <w:jc w:val="both"/>
      </w:pPr>
      <w:r>
        <w:rPr>
          <w:rFonts w:ascii="Times New Roman"/>
          <w:b/>
          <w:i w:val="false"/>
          <w:color w:val="000000"/>
          <w:sz w:val="28"/>
        </w:rPr>
        <w:t>Статья 8. Распоряжение образовательным накопительным вкладом</w:t>
      </w:r>
    </w:p>
    <w:p>
      <w:pPr>
        <w:spacing w:after="0"/>
        <w:ind w:left="0"/>
        <w:jc w:val="both"/>
      </w:pPr>
      <w:r>
        <w:rPr>
          <w:rFonts w:ascii="Times New Roman"/>
          <w:b w:val="false"/>
          <w:i w:val="false"/>
          <w:color w:val="000000"/>
          <w:sz w:val="28"/>
        </w:rPr>
        <w:t>
      1. В рамках Государственной образовательной накопительной системы законному представителю вкладчика, не достигшего четырнадцати лет, или вкладчику, достигшему четырнадцати лет, разрешается перевод денежных средств образовательного накопительного вклада из одного банка-участника в другой банк-участник в полном объеме не более одного раза в год.</w:t>
      </w:r>
    </w:p>
    <w:p>
      <w:pPr>
        <w:spacing w:after="0"/>
        <w:ind w:left="0"/>
        <w:jc w:val="both"/>
      </w:pPr>
      <w:r>
        <w:rPr>
          <w:rFonts w:ascii="Times New Roman"/>
          <w:b w:val="false"/>
          <w:i w:val="false"/>
          <w:color w:val="000000"/>
          <w:sz w:val="28"/>
        </w:rPr>
        <w:t>
      2. В случае присуждения вкладчику образовательного гранта вкладчик вправе:</w:t>
      </w:r>
    </w:p>
    <w:p>
      <w:pPr>
        <w:spacing w:after="0"/>
        <w:ind w:left="0"/>
        <w:jc w:val="both"/>
      </w:pPr>
      <w:r>
        <w:rPr>
          <w:rFonts w:ascii="Times New Roman"/>
          <w:b w:val="false"/>
          <w:i w:val="false"/>
          <w:color w:val="000000"/>
          <w:sz w:val="28"/>
        </w:rPr>
        <w:t xml:space="preserve">
      1) продолжить накопление средств на образовательном накопительном вкладе; </w:t>
      </w:r>
    </w:p>
    <w:p>
      <w:pPr>
        <w:spacing w:after="0"/>
        <w:ind w:left="0"/>
        <w:jc w:val="both"/>
      </w:pPr>
      <w:r>
        <w:rPr>
          <w:rFonts w:ascii="Times New Roman"/>
          <w:b w:val="false"/>
          <w:i w:val="false"/>
          <w:color w:val="000000"/>
          <w:sz w:val="28"/>
        </w:rPr>
        <w:t xml:space="preserve">
      2) направить средства образовательного накопительного вклада на образовательный накопительный вклад, открытый (открываемый) в пользу любого третьего лица (переоформление); </w:t>
      </w:r>
    </w:p>
    <w:p>
      <w:pPr>
        <w:spacing w:after="0"/>
        <w:ind w:left="0"/>
        <w:jc w:val="both"/>
      </w:pPr>
      <w:r>
        <w:rPr>
          <w:rFonts w:ascii="Times New Roman"/>
          <w:b w:val="false"/>
          <w:i w:val="false"/>
          <w:color w:val="000000"/>
          <w:sz w:val="28"/>
        </w:rPr>
        <w:t xml:space="preserve">
      3) направить средства образовательного накопительного вклада на оплату образовательных услуг в целях получения других уровней образования; </w:t>
      </w:r>
    </w:p>
    <w:p>
      <w:pPr>
        <w:spacing w:after="0"/>
        <w:ind w:left="0"/>
        <w:jc w:val="both"/>
      </w:pPr>
      <w:r>
        <w:rPr>
          <w:rFonts w:ascii="Times New Roman"/>
          <w:b w:val="false"/>
          <w:i w:val="false"/>
          <w:color w:val="000000"/>
          <w:sz w:val="28"/>
        </w:rPr>
        <w:t xml:space="preserve">
      4) получить средства образовательного накопительного вклада с сохранением премий государства. </w:t>
      </w:r>
    </w:p>
    <w:p>
      <w:pPr>
        <w:spacing w:after="0"/>
        <w:ind w:left="0"/>
        <w:jc w:val="both"/>
      </w:pPr>
      <w:r>
        <w:rPr>
          <w:rFonts w:ascii="Times New Roman"/>
          <w:b w:val="false"/>
          <w:i w:val="false"/>
          <w:color w:val="000000"/>
          <w:sz w:val="28"/>
        </w:rPr>
        <w:t xml:space="preserve">
      3. При поступлении в организацию образования на договорной основе образовательные услуги по заявлению вносителя или достигшего совершеннолетия вкладчика оплачиваются долями (за каждый академический период или учебный год) или в полном объеме единовременно (за весь срок обучения). </w:t>
      </w:r>
    </w:p>
    <w:p>
      <w:pPr>
        <w:spacing w:after="0"/>
        <w:ind w:left="0"/>
        <w:jc w:val="both"/>
      </w:pPr>
      <w:r>
        <w:rPr>
          <w:rFonts w:ascii="Times New Roman"/>
          <w:b w:val="false"/>
          <w:i w:val="false"/>
          <w:color w:val="000000"/>
          <w:sz w:val="28"/>
        </w:rPr>
        <w:t>
      4. В случае смерти вкладчика или неспособности продолжать обучение вследствие состояния здоровья, образовательный накопительный вклад:</w:t>
      </w:r>
    </w:p>
    <w:p>
      <w:pPr>
        <w:spacing w:after="0"/>
        <w:ind w:left="0"/>
        <w:jc w:val="both"/>
      </w:pPr>
      <w:r>
        <w:rPr>
          <w:rFonts w:ascii="Times New Roman"/>
          <w:b w:val="false"/>
          <w:i w:val="false"/>
          <w:color w:val="000000"/>
          <w:sz w:val="28"/>
        </w:rPr>
        <w:t>
      1) направляется вкладчиком или его наследниками на образовательный накопительный вклад, открытый (открываемый) в пользу любого третьего лица (переоформление);</w:t>
      </w:r>
    </w:p>
    <w:p>
      <w:pPr>
        <w:spacing w:after="0"/>
        <w:ind w:left="0"/>
        <w:jc w:val="both"/>
      </w:pPr>
      <w:r>
        <w:rPr>
          <w:rFonts w:ascii="Times New Roman"/>
          <w:b w:val="false"/>
          <w:i w:val="false"/>
          <w:color w:val="000000"/>
          <w:sz w:val="28"/>
        </w:rPr>
        <w:t>
      2) выплачивается вкладчику или его наследникам по условиям досрочного расторжения договора об образовательном накопительном вкладе.</w:t>
      </w:r>
    </w:p>
    <w:p>
      <w:pPr>
        <w:spacing w:after="0"/>
        <w:ind w:left="0"/>
        <w:jc w:val="both"/>
      </w:pPr>
      <w:r>
        <w:rPr>
          <w:rFonts w:ascii="Times New Roman"/>
          <w:b w:val="false"/>
          <w:i w:val="false"/>
          <w:color w:val="000000"/>
          <w:sz w:val="28"/>
        </w:rPr>
        <w:t xml:space="preserve">
      5. При остатке средств на образовательном накопительном вкладе после оплаты образовательных услуг за весь период обучения вкладчик вправе изъять данную сумму с сохранением премий государства. </w:t>
      </w:r>
    </w:p>
    <w:p>
      <w:pPr>
        <w:spacing w:after="0"/>
        <w:ind w:left="0"/>
        <w:jc w:val="left"/>
      </w:pPr>
      <w:r>
        <w:rPr>
          <w:rFonts w:ascii="Times New Roman"/>
          <w:b/>
          <w:i w:val="false"/>
          <w:color w:val="000000"/>
        </w:rPr>
        <w:t xml:space="preserve"> Глава 3. Начисление и выплата премии государства</w:t>
      </w:r>
    </w:p>
    <w:p>
      <w:pPr>
        <w:spacing w:after="0"/>
        <w:ind w:left="0"/>
        <w:jc w:val="both"/>
      </w:pPr>
      <w:r>
        <w:rPr>
          <w:rFonts w:ascii="Times New Roman"/>
          <w:b/>
          <w:i w:val="false"/>
          <w:color w:val="000000"/>
          <w:sz w:val="28"/>
        </w:rPr>
        <w:t>Статья 9. Премия государства</w:t>
      </w:r>
    </w:p>
    <w:p>
      <w:pPr>
        <w:spacing w:after="0"/>
        <w:ind w:left="0"/>
        <w:jc w:val="both"/>
      </w:pPr>
      <w:r>
        <w:rPr>
          <w:rFonts w:ascii="Times New Roman"/>
          <w:b w:val="false"/>
          <w:i w:val="false"/>
          <w:color w:val="000000"/>
          <w:sz w:val="28"/>
        </w:rPr>
        <w:t xml:space="preserve">
      1. Премия государства по договору об образовательном накопительном вкладе начисляется не более двадцати лет. </w:t>
      </w:r>
    </w:p>
    <w:p>
      <w:pPr>
        <w:spacing w:after="0"/>
        <w:ind w:left="0"/>
        <w:jc w:val="both"/>
      </w:pPr>
      <w:r>
        <w:rPr>
          <w:rFonts w:ascii="Times New Roman"/>
          <w:b w:val="false"/>
          <w:i w:val="false"/>
          <w:color w:val="000000"/>
          <w:sz w:val="28"/>
        </w:rPr>
        <w:t>
      2. Начисление премии государства начинается со дня заключения договора об образовательном накопительном вкладе, осуществляется оператором ежегодно на фактически накопленный остаток суммы вклада по состоянию на 1 января при минимальном сроке накоплений один год. Премия государства начисляется до истечения установленного срока начисления, либо истечения срока договора об образовательном накопительном вкладе, либо дня присуждения вкладчику образовательного гранта, либо оплаты образовательных услуг в полном объеме.</w:t>
      </w:r>
    </w:p>
    <w:p>
      <w:pPr>
        <w:spacing w:after="0"/>
        <w:ind w:left="0"/>
        <w:jc w:val="both"/>
      </w:pPr>
      <w:r>
        <w:rPr>
          <w:rFonts w:ascii="Times New Roman"/>
          <w:b w:val="false"/>
          <w:i w:val="false"/>
          <w:color w:val="000000"/>
          <w:sz w:val="28"/>
        </w:rPr>
        <w:t>
      3. Премия государства присоединяется к основной сумме вклада (капитализируется).</w:t>
      </w:r>
    </w:p>
    <w:p>
      <w:pPr>
        <w:spacing w:after="0"/>
        <w:ind w:left="0"/>
        <w:jc w:val="both"/>
      </w:pPr>
      <w:r>
        <w:rPr>
          <w:rFonts w:ascii="Times New Roman"/>
          <w:b/>
          <w:i w:val="false"/>
          <w:color w:val="000000"/>
          <w:sz w:val="28"/>
        </w:rPr>
        <w:t>Статья 10. Размер премии государства</w:t>
      </w:r>
    </w:p>
    <w:p>
      <w:pPr>
        <w:spacing w:after="0"/>
        <w:ind w:left="0"/>
        <w:jc w:val="both"/>
      </w:pPr>
      <w:r>
        <w:rPr>
          <w:rFonts w:ascii="Times New Roman"/>
          <w:b w:val="false"/>
          <w:i w:val="false"/>
          <w:color w:val="000000"/>
          <w:sz w:val="28"/>
        </w:rPr>
        <w:t xml:space="preserve">
      1. Премия государства начисляется в размере пяти процентов годовых на сумму образовательного накопительного вклада, но не более, чем сто месячных расчетных показателей. </w:t>
      </w:r>
    </w:p>
    <w:p>
      <w:pPr>
        <w:spacing w:after="0"/>
        <w:ind w:left="0"/>
        <w:jc w:val="both"/>
      </w:pPr>
      <w:r>
        <w:rPr>
          <w:rFonts w:ascii="Times New Roman"/>
          <w:b w:val="false"/>
          <w:i w:val="false"/>
          <w:color w:val="000000"/>
          <w:sz w:val="28"/>
        </w:rPr>
        <w:t>
      2. Премия государства начисляется в размере семи процентов годовых, но не более, чем сто месячных расчетных показателей, по образовательным накопительным вкладам, открытым в пользу вкладчиков, отнесенных к приоритетной категории:</w:t>
      </w:r>
    </w:p>
    <w:p>
      <w:pPr>
        <w:spacing w:after="0"/>
        <w:ind w:left="0"/>
        <w:jc w:val="both"/>
      </w:pPr>
      <w:r>
        <w:rPr>
          <w:rFonts w:ascii="Times New Roman"/>
          <w:b w:val="false"/>
          <w:i w:val="false"/>
          <w:color w:val="000000"/>
          <w:sz w:val="28"/>
        </w:rPr>
        <w:t xml:space="preserve">
      1) дети-сироты и дети, оставшиеся без попечения родителей; </w:t>
      </w:r>
    </w:p>
    <w:p>
      <w:pPr>
        <w:spacing w:after="0"/>
        <w:ind w:left="0"/>
        <w:jc w:val="both"/>
      </w:pPr>
      <w:r>
        <w:rPr>
          <w:rFonts w:ascii="Times New Roman"/>
          <w:b w:val="false"/>
          <w:i w:val="false"/>
          <w:color w:val="000000"/>
          <w:sz w:val="28"/>
        </w:rPr>
        <w:t xml:space="preserve">
      2) дети с ограниченными возможностями в развитии, инвалиды и инвалиды с детства, дети – инвалиды; </w:t>
      </w:r>
    </w:p>
    <w:p>
      <w:pPr>
        <w:spacing w:after="0"/>
        <w:ind w:left="0"/>
        <w:jc w:val="both"/>
      </w:pPr>
      <w:r>
        <w:rPr>
          <w:rFonts w:ascii="Times New Roman"/>
          <w:b w:val="false"/>
          <w:i w:val="false"/>
          <w:color w:val="000000"/>
          <w:sz w:val="28"/>
        </w:rPr>
        <w:t xml:space="preserve">
      3) дети из многодетных семей; </w:t>
      </w:r>
    </w:p>
    <w:p>
      <w:pPr>
        <w:spacing w:after="0"/>
        <w:ind w:left="0"/>
        <w:jc w:val="both"/>
      </w:pPr>
      <w:r>
        <w:rPr>
          <w:rFonts w:ascii="Times New Roman"/>
          <w:b w:val="false"/>
          <w:i w:val="false"/>
          <w:color w:val="000000"/>
          <w:sz w:val="28"/>
        </w:rPr>
        <w:t xml:space="preserve">
      4) дети из семей с месячным среднедушевым доходом ниже величины прожиточного минимума. </w:t>
      </w:r>
    </w:p>
    <w:p>
      <w:pPr>
        <w:spacing w:after="0"/>
        <w:ind w:left="0"/>
        <w:jc w:val="both"/>
      </w:pPr>
      <w:r>
        <w:rPr>
          <w:rFonts w:ascii="Times New Roman"/>
          <w:b w:val="false"/>
          <w:i w:val="false"/>
          <w:color w:val="000000"/>
          <w:sz w:val="28"/>
        </w:rPr>
        <w:t>
      3. Уполномоченные органы в области образования и бюджетного планирования вносят предложения о пересмотре размера премии государства каждые три года в сторону увеличения с учетом изменения уровня инфляции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11. Основания возврата премии государства в бюджет</w:t>
      </w:r>
    </w:p>
    <w:p>
      <w:pPr>
        <w:spacing w:after="0"/>
        <w:ind w:left="0"/>
        <w:jc w:val="both"/>
      </w:pPr>
      <w:r>
        <w:rPr>
          <w:rFonts w:ascii="Times New Roman"/>
          <w:b w:val="false"/>
          <w:i w:val="false"/>
          <w:color w:val="000000"/>
          <w:sz w:val="28"/>
        </w:rPr>
        <w:t>
      Начисленная премия государства подлежит возврату в бюджет в случаях:</w:t>
      </w:r>
    </w:p>
    <w:p>
      <w:pPr>
        <w:spacing w:after="0"/>
        <w:ind w:left="0"/>
        <w:jc w:val="both"/>
      </w:pPr>
      <w:r>
        <w:rPr>
          <w:rFonts w:ascii="Times New Roman"/>
          <w:b w:val="false"/>
          <w:i w:val="false"/>
          <w:color w:val="000000"/>
          <w:sz w:val="28"/>
        </w:rPr>
        <w:t>
      1) досрочного расторжения по инициативе вносителя (вкладчика) или расторжения в связи с истечением срока действия договора об образовательном накопительном вкладе без соблюдения целевого назначения;</w:t>
      </w:r>
    </w:p>
    <w:p>
      <w:pPr>
        <w:spacing w:after="0"/>
        <w:ind w:left="0"/>
        <w:jc w:val="both"/>
      </w:pPr>
      <w:r>
        <w:rPr>
          <w:rFonts w:ascii="Times New Roman"/>
          <w:b w:val="false"/>
          <w:i w:val="false"/>
          <w:color w:val="000000"/>
          <w:sz w:val="28"/>
        </w:rPr>
        <w:t>
      2) отчисления вкладчика из организации образования по собственному желанию или отрицательным мотивам;</w:t>
      </w:r>
    </w:p>
    <w:p>
      <w:pPr>
        <w:spacing w:after="0"/>
        <w:ind w:left="0"/>
        <w:jc w:val="both"/>
      </w:pPr>
      <w:r>
        <w:rPr>
          <w:rFonts w:ascii="Times New Roman"/>
          <w:b w:val="false"/>
          <w:i w:val="false"/>
          <w:color w:val="000000"/>
          <w:sz w:val="28"/>
        </w:rPr>
        <w:t>
      3) обнаружения факта выплаты премий государства одному вкладчику по двум и более счетам по договорам об образовательных накопительных вкладах в одном или нескольких банках – участниках. При этом премия государства, начисленная в предыдущие годы, подлежит возврату в бюджет за исключением премий, начисленных по выбору вкладчика по одному из договоров об образовательном накопительном вкладе;</w:t>
      </w:r>
    </w:p>
    <w:p>
      <w:pPr>
        <w:spacing w:after="0"/>
        <w:ind w:left="0"/>
        <w:jc w:val="both"/>
      </w:pPr>
      <w:r>
        <w:rPr>
          <w:rFonts w:ascii="Times New Roman"/>
          <w:b w:val="false"/>
          <w:i w:val="false"/>
          <w:color w:val="000000"/>
          <w:sz w:val="28"/>
        </w:rPr>
        <w:t>
      4) обнаружения факта выплаты премии государства по образовательному накопительному вкладу, срок накоплений по которому составляет меньше срока, установленного настоящим Законом;</w:t>
      </w:r>
    </w:p>
    <w:p>
      <w:pPr>
        <w:spacing w:after="0"/>
        <w:ind w:left="0"/>
        <w:jc w:val="both"/>
      </w:pPr>
      <w:r>
        <w:rPr>
          <w:rFonts w:ascii="Times New Roman"/>
          <w:b w:val="false"/>
          <w:i w:val="false"/>
          <w:color w:val="000000"/>
          <w:sz w:val="28"/>
        </w:rPr>
        <w:t xml:space="preserve">
      5) обнаружения факта выплаты премии государства в повышенном размере на образовательный накопительный вклад лица, не относящегося к приоритетной категории вкладчиков. При этом возврату в бюджет подлежит излишне начисленная сумма премии государства.  </w:t>
      </w:r>
    </w:p>
    <w:p>
      <w:pPr>
        <w:spacing w:after="0"/>
        <w:ind w:left="0"/>
        <w:jc w:val="left"/>
      </w:pPr>
      <w:r>
        <w:rPr>
          <w:rFonts w:ascii="Times New Roman"/>
          <w:b/>
          <w:i w:val="false"/>
          <w:color w:val="000000"/>
        </w:rPr>
        <w:t xml:space="preserve"> Глава 4. Взаимодействие участников</w:t>
      </w:r>
      <w:r>
        <w:br/>
      </w:r>
      <w:r>
        <w:rPr>
          <w:rFonts w:ascii="Times New Roman"/>
          <w:b/>
          <w:i w:val="false"/>
          <w:color w:val="000000"/>
        </w:rPr>
        <w:t>Государственной образовательной накопительной системы</w:t>
      </w:r>
    </w:p>
    <w:p>
      <w:pPr>
        <w:spacing w:after="0"/>
        <w:ind w:left="0"/>
        <w:jc w:val="both"/>
      </w:pPr>
      <w:r>
        <w:rPr>
          <w:rFonts w:ascii="Times New Roman"/>
          <w:b/>
          <w:i w:val="false"/>
          <w:color w:val="000000"/>
          <w:sz w:val="28"/>
        </w:rPr>
        <w:t>Статья 12. Соглашение о сотрудничестве</w:t>
      </w:r>
    </w:p>
    <w:p>
      <w:pPr>
        <w:spacing w:after="0"/>
        <w:ind w:left="0"/>
        <w:jc w:val="both"/>
      </w:pPr>
      <w:r>
        <w:rPr>
          <w:rFonts w:ascii="Times New Roman"/>
          <w:b w:val="false"/>
          <w:i w:val="false"/>
          <w:color w:val="000000"/>
          <w:sz w:val="28"/>
        </w:rPr>
        <w:t xml:space="preserve">
      1. Для участия в Государственной образовательной накопительной системе банк второго уровня заключает с оператором соглашение о сотрудничестве на основании утвержденного типового соглашения о сотрудничестве. </w:t>
      </w:r>
    </w:p>
    <w:p>
      <w:pPr>
        <w:spacing w:after="0"/>
        <w:ind w:left="0"/>
        <w:jc w:val="both"/>
      </w:pPr>
      <w:r>
        <w:rPr>
          <w:rFonts w:ascii="Times New Roman"/>
          <w:b w:val="false"/>
          <w:i w:val="false"/>
          <w:color w:val="000000"/>
          <w:sz w:val="28"/>
        </w:rPr>
        <w:t>
      2. К банкам второго уровня для участия в Государственной образовательной накопительной системе предъявляются следующие требования:</w:t>
      </w:r>
    </w:p>
    <w:p>
      <w:pPr>
        <w:spacing w:after="0"/>
        <w:ind w:left="0"/>
        <w:jc w:val="both"/>
      </w:pPr>
      <w:r>
        <w:rPr>
          <w:rFonts w:ascii="Times New Roman"/>
          <w:b w:val="false"/>
          <w:i w:val="false"/>
          <w:color w:val="000000"/>
          <w:sz w:val="28"/>
        </w:rPr>
        <w:t>
      1) наличие лицензий уполномоченного органа по регулированию, контролю и надзору финансового рынка и финансовых организаций на прием депозитов, открытие и ведение банковских счетов физических лиц, проведение кассовых операций;</w:t>
      </w:r>
    </w:p>
    <w:p>
      <w:pPr>
        <w:spacing w:after="0"/>
        <w:ind w:left="0"/>
        <w:jc w:val="both"/>
      </w:pPr>
      <w:r>
        <w:rPr>
          <w:rFonts w:ascii="Times New Roman"/>
          <w:b w:val="false"/>
          <w:i w:val="false"/>
          <w:color w:val="000000"/>
          <w:sz w:val="28"/>
        </w:rPr>
        <w:t>
      2) участие в системе обязательного гарантирования депозитов;</w:t>
      </w:r>
    </w:p>
    <w:p>
      <w:pPr>
        <w:spacing w:after="0"/>
        <w:ind w:left="0"/>
        <w:jc w:val="both"/>
      </w:pPr>
      <w:r>
        <w:rPr>
          <w:rFonts w:ascii="Times New Roman"/>
          <w:b w:val="false"/>
          <w:i w:val="false"/>
          <w:color w:val="000000"/>
          <w:sz w:val="28"/>
        </w:rPr>
        <w:t>
      3) наличие филиальной сети не менее чем в десяти областных центрах Республики Казахстан;</w:t>
      </w:r>
    </w:p>
    <w:p>
      <w:pPr>
        <w:spacing w:after="0"/>
        <w:ind w:left="0"/>
        <w:jc w:val="both"/>
      </w:pPr>
      <w:r>
        <w:rPr>
          <w:rFonts w:ascii="Times New Roman"/>
          <w:b w:val="false"/>
          <w:i w:val="false"/>
          <w:color w:val="000000"/>
          <w:sz w:val="28"/>
        </w:rPr>
        <w:t>
      4) отсутствие действующей ограниченной меры воздействия и (или) санкции, примененных уполномоченным органом по регулированию, контролю и надзору финансового рынка и финансовых организаций, на момент заключения (перезаключения) соглашения о сотрудничестве.</w:t>
      </w:r>
    </w:p>
    <w:p>
      <w:pPr>
        <w:spacing w:after="0"/>
        <w:ind w:left="0"/>
        <w:jc w:val="both"/>
      </w:pPr>
      <w:r>
        <w:rPr>
          <w:rFonts w:ascii="Times New Roman"/>
          <w:b w:val="false"/>
          <w:i w:val="false"/>
          <w:color w:val="000000"/>
          <w:sz w:val="28"/>
        </w:rPr>
        <w:t>
      3. Оператор заключает соглашение о сотрудничестве с организацией образования, оплата образовательных услуг которой осуществляется за счет средств образовательного накопительного вклада, на основании утвержденного типового соглашения о сотрудничестве.</w:t>
      </w:r>
    </w:p>
    <w:p>
      <w:pPr>
        <w:spacing w:after="0"/>
        <w:ind w:left="0"/>
        <w:jc w:val="both"/>
      </w:pPr>
      <w:r>
        <w:rPr>
          <w:rFonts w:ascii="Times New Roman"/>
          <w:b w:val="false"/>
          <w:i w:val="false"/>
          <w:color w:val="000000"/>
          <w:sz w:val="28"/>
        </w:rPr>
        <w:t>
      4. Соглашение о сотрудничестве должно содержать предмет, права и обязанности сторон, условия, порядок их взаимодействия и ответственность.</w:t>
      </w:r>
    </w:p>
    <w:p>
      <w:pPr>
        <w:spacing w:after="0"/>
        <w:ind w:left="0"/>
        <w:jc w:val="both"/>
      </w:pPr>
      <w:r>
        <w:rPr>
          <w:rFonts w:ascii="Times New Roman"/>
          <w:b/>
          <w:i w:val="false"/>
          <w:color w:val="000000"/>
          <w:sz w:val="28"/>
        </w:rPr>
        <w:t>Статья 13. Взаимодействие участников Государственной образовательной накопительной системы при заключении и действии договора образовательного накопительного вклада</w:t>
      </w:r>
    </w:p>
    <w:p>
      <w:pPr>
        <w:spacing w:after="0"/>
        <w:ind w:left="0"/>
        <w:jc w:val="both"/>
      </w:pPr>
      <w:r>
        <w:rPr>
          <w:rFonts w:ascii="Times New Roman"/>
          <w:b w:val="false"/>
          <w:i w:val="false"/>
          <w:color w:val="000000"/>
          <w:sz w:val="28"/>
        </w:rPr>
        <w:t>
      1. При заключении договора об образовательном накопительном вкладе банк-участник проверяет соответствие вносителя и вкладчика требованиям, установленным настоящим Законом, а также отсутствие действующего договора образовательного накопительного вклада, открытого на имя вкладчика.</w:t>
      </w:r>
    </w:p>
    <w:p>
      <w:pPr>
        <w:spacing w:after="0"/>
        <w:ind w:left="0"/>
        <w:jc w:val="both"/>
      </w:pPr>
      <w:r>
        <w:rPr>
          <w:rFonts w:ascii="Times New Roman"/>
          <w:b w:val="false"/>
          <w:i w:val="false"/>
          <w:color w:val="000000"/>
          <w:sz w:val="28"/>
        </w:rPr>
        <w:t>
      2. По каждому договору об образовательном накопительном вкладе банк-участник в установленные соглашением о сотрудничестве сроки и порядке предоставляет оператору сведения о вкладчике, состоянии счета, движении денег вкладчиков, начислении и сумме премии государства, а также иные необходимые сведения.</w:t>
      </w:r>
    </w:p>
    <w:p>
      <w:pPr>
        <w:spacing w:after="0"/>
        <w:ind w:left="0"/>
        <w:jc w:val="both"/>
      </w:pPr>
      <w:r>
        <w:rPr>
          <w:rFonts w:ascii="Times New Roman"/>
          <w:b/>
          <w:i w:val="false"/>
          <w:color w:val="000000"/>
          <w:sz w:val="28"/>
        </w:rPr>
        <w:t>Статья 14. Взаимодействие участников Государственной образовательной накопительной системы при расчете и начислении премии государства</w:t>
      </w:r>
    </w:p>
    <w:p>
      <w:pPr>
        <w:spacing w:after="0"/>
        <w:ind w:left="0"/>
        <w:jc w:val="both"/>
      </w:pPr>
      <w:r>
        <w:rPr>
          <w:rFonts w:ascii="Times New Roman"/>
          <w:b w:val="false"/>
          <w:i w:val="false"/>
          <w:color w:val="000000"/>
          <w:sz w:val="28"/>
        </w:rPr>
        <w:t xml:space="preserve">
      1. Оператор ежегодно в срок до 1 апреля текущего года на основе сведений, предоставленных банками – участниками по договорам об образовательных накопительных вкладах, предоставляет уполномоченному органу в области образования прогнозные расчеты начисления премий государства на предстоящий финансовый год. </w:t>
      </w:r>
    </w:p>
    <w:p>
      <w:pPr>
        <w:spacing w:after="0"/>
        <w:ind w:left="0"/>
        <w:jc w:val="both"/>
      </w:pPr>
      <w:r>
        <w:rPr>
          <w:rFonts w:ascii="Times New Roman"/>
          <w:b w:val="false"/>
          <w:i w:val="false"/>
          <w:color w:val="000000"/>
          <w:sz w:val="28"/>
        </w:rPr>
        <w:t>
      2. По итогам отчетного года оператор до 15 января года, следующего за отчетным, предоставляет уполномоченному органу в области образования окончательный расчет премий государства.</w:t>
      </w:r>
    </w:p>
    <w:p>
      <w:pPr>
        <w:spacing w:after="0"/>
        <w:ind w:left="0"/>
        <w:jc w:val="both"/>
      </w:pPr>
      <w:r>
        <w:rPr>
          <w:rFonts w:ascii="Times New Roman"/>
          <w:b w:val="false"/>
          <w:i w:val="false"/>
          <w:color w:val="000000"/>
          <w:sz w:val="28"/>
        </w:rPr>
        <w:t>
      3. Уполномоченный орган в области образования после получения от оператора окончательного расчета суммы премий государства до 15 февраля года, следующего за отчетным, перечисляет на счет оператора общую сумму премий государства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течение пяти рабочих дней со дня получения от уполномоченного органа в области образования общей суммы премий государства оператор производит зачисление премий государства в банк – участник с предоставлением сведений о размере премий государства по каждому заключенному договору об образовательном накопительном вкладе.</w:t>
      </w:r>
    </w:p>
    <w:p>
      <w:pPr>
        <w:spacing w:after="0"/>
        <w:ind w:left="0"/>
        <w:jc w:val="both"/>
      </w:pPr>
      <w:r>
        <w:rPr>
          <w:rFonts w:ascii="Times New Roman"/>
          <w:b w:val="false"/>
          <w:i w:val="false"/>
          <w:color w:val="000000"/>
          <w:sz w:val="28"/>
        </w:rPr>
        <w:t xml:space="preserve">
      5. Банк – участник зачисляет премии государства на счета вкладчиков в течение двух рабочих дней со дня получения от оператора общей суммы премий государства. </w:t>
      </w:r>
    </w:p>
    <w:p>
      <w:pPr>
        <w:spacing w:after="0"/>
        <w:ind w:left="0"/>
        <w:jc w:val="both"/>
      </w:pPr>
      <w:r>
        <w:rPr>
          <w:rFonts w:ascii="Times New Roman"/>
          <w:b/>
          <w:i w:val="false"/>
          <w:color w:val="000000"/>
          <w:sz w:val="28"/>
        </w:rPr>
        <w:t>Статья 15. Взаимодействие участников Государственной образовательной накопительной системы при оплате образовательных услуг</w:t>
      </w:r>
    </w:p>
    <w:p>
      <w:pPr>
        <w:spacing w:after="0"/>
        <w:ind w:left="0"/>
        <w:jc w:val="both"/>
      </w:pPr>
      <w:r>
        <w:rPr>
          <w:rFonts w:ascii="Times New Roman"/>
          <w:b w:val="false"/>
          <w:i w:val="false"/>
          <w:color w:val="000000"/>
          <w:sz w:val="28"/>
        </w:rPr>
        <w:t>
      1. Оплата образовательных услуг посредством образовательного накопительного вклада осуществляется по заявлению вносителя или вкладчика. При предоставлении копии договора оказания образовательных услуг банк-участник в течение одного рабочего дня перечисляет средства с образовательного накопительного вклада на банковский счет организации образования.</w:t>
      </w:r>
    </w:p>
    <w:p>
      <w:pPr>
        <w:spacing w:after="0"/>
        <w:ind w:left="0"/>
        <w:jc w:val="both"/>
      </w:pPr>
      <w:r>
        <w:rPr>
          <w:rFonts w:ascii="Times New Roman"/>
          <w:b w:val="false"/>
          <w:i w:val="false"/>
          <w:color w:val="000000"/>
          <w:sz w:val="28"/>
        </w:rPr>
        <w:t>
      2. При переводе внутри организации образования, из одной организации образования в другую, оформлении академического отпуска, возвращении из академического отпуска, восстановлении, отчислении из организации образования, в том числе в связи с выпуском, вкладчик в срок не позднее трех рабочих дней предоставляет банку – участнику и оператору копии подтверждающих документов.</w:t>
      </w:r>
    </w:p>
    <w:p>
      <w:pPr>
        <w:spacing w:after="0"/>
        <w:ind w:left="0"/>
        <w:jc w:val="both"/>
      </w:pPr>
      <w:r>
        <w:rPr>
          <w:rFonts w:ascii="Times New Roman"/>
          <w:b w:val="false"/>
          <w:i w:val="false"/>
          <w:color w:val="000000"/>
          <w:sz w:val="28"/>
        </w:rPr>
        <w:t>
      3. Организация образования:</w:t>
      </w:r>
    </w:p>
    <w:p>
      <w:pPr>
        <w:spacing w:after="0"/>
        <w:ind w:left="0"/>
        <w:jc w:val="both"/>
      </w:pPr>
      <w:r>
        <w:rPr>
          <w:rFonts w:ascii="Times New Roman"/>
          <w:b w:val="false"/>
          <w:i w:val="false"/>
          <w:color w:val="000000"/>
          <w:sz w:val="28"/>
        </w:rPr>
        <w:t>
      1) уведомляет банк – участника и оператора о зачислении, переводе, академическом отпуске, отчислении, в том числе в связи с выпуском, вкладчика путем направления копий соответствующих документов в срок не позднее трех рабочих дней со дня их принятия;</w:t>
      </w:r>
    </w:p>
    <w:p>
      <w:pPr>
        <w:spacing w:after="0"/>
        <w:ind w:left="0"/>
        <w:jc w:val="both"/>
      </w:pPr>
      <w:r>
        <w:rPr>
          <w:rFonts w:ascii="Times New Roman"/>
          <w:b w:val="false"/>
          <w:i w:val="false"/>
          <w:color w:val="000000"/>
          <w:sz w:val="28"/>
        </w:rPr>
        <w:t>
      2) по запросу вкладчика или банка – участника выдает справку о стоимости обучения на требуемый академический период или полной стоимости обучения на дату выдачи справки;</w:t>
      </w:r>
    </w:p>
    <w:p>
      <w:pPr>
        <w:spacing w:after="0"/>
        <w:ind w:left="0"/>
        <w:jc w:val="both"/>
      </w:pPr>
      <w:r>
        <w:rPr>
          <w:rFonts w:ascii="Times New Roman"/>
          <w:b w:val="false"/>
          <w:i w:val="false"/>
          <w:color w:val="000000"/>
          <w:sz w:val="28"/>
        </w:rPr>
        <w:t>
      3) по запросу оператора предоставляет необходимые сведения о вкладчике, обучающемся в организации образования;</w:t>
      </w:r>
    </w:p>
    <w:p>
      <w:pPr>
        <w:spacing w:after="0"/>
        <w:ind w:left="0"/>
        <w:jc w:val="both"/>
      </w:pPr>
      <w:r>
        <w:rPr>
          <w:rFonts w:ascii="Times New Roman"/>
          <w:b w:val="false"/>
          <w:i w:val="false"/>
          <w:color w:val="000000"/>
          <w:sz w:val="28"/>
        </w:rPr>
        <w:t>
      4) при переводе вкладчика в другую организацию образования перечисляет на счет принимающей организации образования излишек произведенной оплаты образовательных услуг, о чем уведомляет оператора не позднее трех рабочих дней;</w:t>
      </w:r>
    </w:p>
    <w:p>
      <w:pPr>
        <w:spacing w:after="0"/>
        <w:ind w:left="0"/>
        <w:jc w:val="both"/>
      </w:pPr>
      <w:r>
        <w:rPr>
          <w:rFonts w:ascii="Times New Roman"/>
          <w:b w:val="false"/>
          <w:i w:val="false"/>
          <w:color w:val="000000"/>
          <w:sz w:val="28"/>
        </w:rPr>
        <w:t xml:space="preserve">
      5) при отчислении вкладчика по основаниям, предусмотренным подпунктом 2) статьи 11 настоящего Закона, возвращает через оператора сумму премий государства в бюджет. </w:t>
      </w:r>
    </w:p>
    <w:p>
      <w:pPr>
        <w:spacing w:after="0"/>
        <w:ind w:left="0"/>
        <w:jc w:val="both"/>
      </w:pPr>
      <w:r>
        <w:rPr>
          <w:rFonts w:ascii="Times New Roman"/>
          <w:b/>
          <w:i w:val="false"/>
          <w:color w:val="000000"/>
          <w:sz w:val="28"/>
        </w:rPr>
        <w:t>Статья 16. Взаимодействие участников Государственной образовательной накопительной системы при возврате сумм премий государства в бюджет</w:t>
      </w:r>
    </w:p>
    <w:p>
      <w:pPr>
        <w:spacing w:after="0"/>
        <w:ind w:left="0"/>
        <w:jc w:val="both"/>
      </w:pPr>
      <w:r>
        <w:rPr>
          <w:rFonts w:ascii="Times New Roman"/>
          <w:b w:val="false"/>
          <w:i w:val="false"/>
          <w:color w:val="000000"/>
          <w:sz w:val="28"/>
        </w:rPr>
        <w:t>
      Возврат премий государства в бюджет осуществляется банком-участником или организацией образования через оператора по его справке-выписке о размере суммы премий государства, подлежащей возврату в бюджет, не позднее одного рабочего дня, следующего за днем возврата суммы премии государства от вкладчика.</w:t>
      </w:r>
    </w:p>
    <w:p>
      <w:pPr>
        <w:spacing w:after="0"/>
        <w:ind w:left="0"/>
        <w:jc w:val="left"/>
      </w:pPr>
      <w:r>
        <w:rPr>
          <w:rFonts w:ascii="Times New Roman"/>
          <w:b/>
          <w:i w:val="false"/>
          <w:color w:val="000000"/>
        </w:rPr>
        <w:t xml:space="preserve"> Глава 5. Заключительные положения</w:t>
      </w:r>
    </w:p>
    <w:p>
      <w:pPr>
        <w:spacing w:after="0"/>
        <w:ind w:left="0"/>
        <w:jc w:val="both"/>
      </w:pPr>
      <w:r>
        <w:rPr>
          <w:rFonts w:ascii="Times New Roman"/>
          <w:b/>
          <w:i w:val="false"/>
          <w:color w:val="000000"/>
          <w:sz w:val="28"/>
        </w:rPr>
        <w:t>Статья 17. Государственная поддержка Государственной образовательной накопительной системы</w:t>
      </w:r>
    </w:p>
    <w:p>
      <w:pPr>
        <w:spacing w:after="0"/>
        <w:ind w:left="0"/>
        <w:jc w:val="both"/>
      </w:pPr>
      <w:r>
        <w:rPr>
          <w:rFonts w:ascii="Times New Roman"/>
          <w:b w:val="false"/>
          <w:i w:val="false"/>
          <w:color w:val="000000"/>
          <w:sz w:val="28"/>
        </w:rPr>
        <w:t xml:space="preserve">
      1. Образовательный накопительный вклад в соответствии с законодательством Республики Казахстан является объектом обязательного гарантирования вкладов (депозитов) физических лиц. </w:t>
      </w:r>
    </w:p>
    <w:p>
      <w:pPr>
        <w:spacing w:after="0"/>
        <w:ind w:left="0"/>
        <w:jc w:val="both"/>
      </w:pPr>
      <w:r>
        <w:rPr>
          <w:rFonts w:ascii="Times New Roman"/>
          <w:b w:val="false"/>
          <w:i w:val="false"/>
          <w:color w:val="000000"/>
          <w:sz w:val="28"/>
        </w:rPr>
        <w:t>
      2. В рамках Государственной образовательной накопительной системы вкладчик вправе обратиться за получением банковского займа на оплату образовательных услуг (образовательный кредит) на льготных условиях. Банковский займ на оплату образовательных услуг предоставляется заемщику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 путем открытия кредитором кредитной линии на оставшуюся сумму с возможностью ее корректировки на сумму увеличения стоимости обучения в организации образования.</w:t>
      </w:r>
    </w:p>
    <w:p>
      <w:pPr>
        <w:spacing w:after="0"/>
        <w:ind w:left="0"/>
        <w:jc w:val="both"/>
      </w:pPr>
      <w:r>
        <w:rPr>
          <w:rFonts w:ascii="Times New Roman"/>
          <w:b w:val="false"/>
          <w:i w:val="false"/>
          <w:color w:val="000000"/>
          <w:sz w:val="28"/>
        </w:rPr>
        <w:t xml:space="preserve">
      3. К заемщику в рамках Государственной образовательной накопительной системы не предъявляются требования соответствующего уровня успеваемости и обеспечения исполнения обязательств в виде залога. </w:t>
      </w:r>
    </w:p>
    <w:p>
      <w:pPr>
        <w:spacing w:after="0"/>
        <w:ind w:left="0"/>
        <w:jc w:val="both"/>
      </w:pPr>
      <w:r>
        <w:rPr>
          <w:rFonts w:ascii="Times New Roman"/>
          <w:b/>
          <w:i w:val="false"/>
          <w:color w:val="000000"/>
          <w:sz w:val="28"/>
        </w:rPr>
        <w:t>Статья 18. Введение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xml:space="preserve">
      Президент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