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2c72" w14:textId="53a2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2012 года № 305.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2012 года № 305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</w:t>
      </w:r>
      <w:r>
        <w:br/>
      </w:r>
      <w:r>
        <w:rPr>
          <w:rFonts w:ascii="Times New Roman"/>
          <w:b/>
          <w:i w:val="false"/>
          <w:color w:val="000000"/>
        </w:rPr>
        <w:t>
некоторые решения 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2004 года № 1441 «Об утверждении Правил ведения охотничьего хозяйства в Республике Казахстан» (САПП Республики Казахстан, 2004 г., № 50, ст. 665):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охотничьего хозяйства в Республике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Деятельность егерской службы охотничьих хозяйств осуществляется в соответствии с Типовым положением о егерской службе субъектов охотничьего и рыбного хозяйств, утвержденным постановлением Правительства Республики Казахстан от 12 ноября 2011 года № 1332.».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февраля 2005 года № 141 «Об утверждении Правил рубок леса на участках государственного лесного фонда» (САПП Республики Казахстан, 2005 г., № 8,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 на участках государственного лесного фонда,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Отвод лесосек, перечет и клеймение деревьев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отвода и таксации лесосек на участках государственного лесного фонда,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2011 года № 1512, и Правилами применения клейм в лесном фонде Республики Казахстан, утвержденными уполномоченным органом в области лесного хозяйства (далее – уполномоченный орган).»;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>) пункта 113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данные о площадях, пройденных рубкой, вносятся в книгу расхода леса, которая ведется по лесничеству, а сами участки наносятся на планшеты синим цветом сплошной линией с указанием площади, года рубки и сокращенного знака вида рубки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отвода и таксации лесосек на участках государственного лесного фонда, утвержденными постановлением Правительства Республики Казахстан от 12 декабря 2011 года № 1512. Одновременно в таксационное описание вносятся год рубки, площадь, пройденная рубкой, вид рубки, вырубаемый запас по породам, а для молодняков – состав и полнота после рубки.»;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«161. В дубовых лесах, пораженных сосудистым микозом, уборке подлежат деревья IV – VI категорий состояния, а в очагах голландской болезни ильмовых – деревья III – IV категорий. Рубку предпочтительно проводить в осенне-зимний период, при этом отбор и клеймение этих деревьев приурочивают к выборке свежезаселенных деревьев и проводят ее в сроки, учитывающие биологию опасных видов насекомых, определенные Санитарными правилами в лесах,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2011 года № 1591.».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21.11.2012 </w:t>
      </w:r>
      <w:r>
        <w:rPr>
          <w:rFonts w:ascii="Times New Roman"/>
          <w:b w:val="false"/>
          <w:i w:val="false"/>
          <w:color w:val="00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03.06.2014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постановлением Правительства РК от 17.06.2014 №</w:t>
      </w:r>
      <w:r>
        <w:rPr>
          <w:rFonts w:ascii="Times New Roman"/>
          <w:b w:val="false"/>
          <w:i w:val="false"/>
          <w:color w:val="000000"/>
          <w:sz w:val="28"/>
        </w:rPr>
        <w:t xml:space="preserve"> 664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14.03.2014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