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0b17" w14:textId="8530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2012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республиканское имущество, закрепленное за подведомственными организациями Управления делами Президента Республики Казахстан (далее – Имущество) в оплату акций акционерного общества «Инженерно-технический центр» (далее – Общество)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Имущество в оплату акций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необходимые организационные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2012 года № 101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имущества, передаваемого в оплату акций</w:t>
      </w:r>
      <w:r>
        <w:br/>
      </w:r>
      <w:r>
        <w:rPr>
          <w:rFonts w:ascii="Times New Roman"/>
          <w:b/>
          <w:i w:val="false"/>
          <w:color w:val="000000"/>
        </w:rPr>
        <w:t>
акционерного общества «Инженерно-технический центр»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390"/>
        <w:gridCol w:w="6479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«Автохозяйство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«Toyota Hi Ace»,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выпуска, номер кузова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JTFSX23P306000460,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- 2TR0100778,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– белый.</w:t>
            </w:r>
          </w:p>
        </w:tc>
      </w:tr>
      <w:tr>
        <w:trPr>
          <w:trHeight w:val="3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Кабельные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(27 350 метров) и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связи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Телевизор Samsung, модель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CSNIINGMQ, диагональ 37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Телефонная станция Ericsson,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– MD110 ВС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Наружные сети связи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«Дом Министерств»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(5 293 метров).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