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be13" w14:textId="6bbb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по проведению профилактических прививок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января 2012 года № 8.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6 марта 2015 года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по проведению профилактических прививок населению».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2012 года № 8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по проведению профилактических прививок населению"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по проведению профилактических прививок населению" (далее - Санитарные правила) устанавливают санитарно-эпидемиологические требования по проведению профилактических прививок.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"открытый флакон" вакцины - флакон вакцины, вводимой инъекционным способом, из которого брали вакцину без удаления пробки проколом шприца;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убитые вакцины - вакцины, приготовленные из убитых или инактивированных микроорганизмов, а также из отдельных компонентов микробной клетки и продуктов их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живые вакцины - вакцины, приготовленные из живых микроорганизмов.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Профилактические прививки населению по эпидемиологическим показаниям и приостановление проведения профилактических прививок в связи с регистрацией поствакцинальных осложнений осуществляются по постановлению Главного государственного санитарного врача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профилактических прививок населению используются медицинские иммунобиологические препараты (вакцины, анатоксины, иммуноглобулины) (далее - ИБП), зарегистрированные и разрешенные в Республике Казахстан.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проведению</w:t>
      </w:r>
      <w:r>
        <w:br/>
      </w:r>
      <w:r>
        <w:rPr>
          <w:rFonts w:ascii="Times New Roman"/>
          <w:b/>
          <w:i w:val="false"/>
          <w:color w:val="000000"/>
        </w:rPr>
        <w:t>
профилактических прививок населению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применением ИБП необходимо изучить приложенную к ней инструкцию, проверить маркировку и целостность ампулы (флакона), соответствие препарата прилагаемой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использование: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адсорбированного дифтерийно-столбнячного анатоксина (далее - АДС), адсорбированного дифтерийно-столбнячного анатоксина с уменьшенным содержанием антигена (далее - АДС-М), адсорбированного дифтерийного анатоксина с уменьшенным содержанием антигена (далее - АД-М), столбнячного анатоксина (далее - АС), вакцин, содержащей адсорбированную коклюшно-дифтерийно-столбнячную вакцину (далее - АКДС-содержащая вакцина), вакцин против вирусных гепатитов, пневмококковой инфекции и инактивированной вакцины против полиомиелита, подвергшихся замораживанию;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вакцин, подвергшихся действию повышенной температуры на основании показаний контрольной карточки-индикатора или индикатора на флаконе вакцины;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ИБП, в том числе вакцин и растворителей с истекшим сроком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вакцин из открытых флаконов при несоблюдении соответствующих требований, предъявляемых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ИБП с нарушением целостности ампул (флаконов);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ИБП с неясной или отсутствующей маркировкой на ампуле (флаконе);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ИБП, не соответствующих описанию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одноразовых шприцев с нарушением целостности упаковки и с истекшим сроком годности.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Лиофилизированные вакцины (против кори, паротита, краснухи, гемофильной инфекции, туберкулеза) растворяют приложенным к вакцине стандартным растворителем при строгом соблюдении правил асептики.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Обработка места введения ИБП производится 70 % спиртом, если нет других указаний в инструкциях, прилагаемых к вакцине.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профилактических прививок используется инструментарий (шприцы, иглы, скарификаторы) одноразового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Допускается совмещение различных видов профилактических прививок в один день, за исключением прививки против туберкулеза. Вакцины вводятся в разные участки тела и разными шприцами.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Если ИБП не вводились в один и тот же день, соблюдается интервал между живыми вакцинами не менее 4-х недель. Интервал между живыми и убитыми вакцинами не соблюдается.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введения иммуноглобулина или препарата крови введение вакцин против кори, краснухи и паротита откладывается не менее чем на 3 месяца, без интервала между введением иммуноглобулинов или препаратов крови вводятся АКДС-содержащая вакцина, АДС, АДС-М, АД-М, вакцина против туберкулеза, пневмококковой инфекции, оральная вакцина против полиомиелита (далее - ОПВ).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введения вакцин против кори, паротита, полиомиелита, туберкулеза соблюдается интервал для введения иммуноглобулина не менее чем 2 недели. Не соблюдается интервал после введения АКДС-содержащей вакцины, вакцины против пневмококковой инфекции, АДС, АДС-М, АД-М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Использование "открытых флаконов" допускается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истек срок годности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соблюдается температура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соблюдается стерильность;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отсутствуют видимые изменения вакцины.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"Открытые флаконы" АКДС-содержащей вакцины, АДС, АДС-М, АД-М, АС, вакцины против полиомиелита, против пневмококковой инфекции, против гепатита "В" и "А" допускаются к использованию в течение 3 дней при соблюдении условий, изложенных в пункте 14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этикетке "открытых флаконов" вакцин указывается дата и время открытия флаконов.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перенос "открытых флаконов" из одного прививочного кабинета в другой.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Вакцины против кори, краснухи, паротита, туберкулеза, желтой лихорадки используются сразу или в течение 6 часов после разведения, если это допускается инструкцией, с последующим уничтожением остатков вакцин.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ИБП, выпускаемые в ампулах, используются сразу после открытия.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Флаконы, в том числе с остатками вакцин, использованные для иммунизации населения на дому, при выезде прививочными бригадами уничтожаются в конце рабочего дня.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помещениям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профилактических прививок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помещении, где проводятся профилактические прививки (далее - прививочный кабинет), не допускается проведение других медицинских процедур (манипуляций).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Внутренняя отделка прививочного кабинета имеет гладкую поверхность, выдерживающую влажную уборку и дезинфекцию. В прививочном кабинете предусматривается наличие: естественного освещения, централизованного водоснабжения, канализации, отопления, раковины для мытья рук. При отсутствии централизованного водоснабжения и канализации в прививочном кабинете создаются условия для соблюдения персоналом санитарно-гигиенического режима и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Прививочный кабинет оснащается следующим оборудованием: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холодильник достаточной емкости для хранения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термоконтейнер или холодильная сумка для транспортировки и хранения ИБП в течение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термоконтейнер для временного хранения ИБП в случае аварийного отключения электроэнергии;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рабочий стол, стулья;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медицинский стол для подготовки ИБП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медицинский шкаф для хранения инструментов 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пеленальный стол и (или) медицинская кушетка;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бикс со стерильным материалом;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тонометр, термометры, одноразовые шприцы, шпатели;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емкость для обеззараживания остатков 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коробка для безопасной утилизации использованных одноразовых шприцев (далее - КБУ).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Прививочный кабинет обеспечивается лекарственными препаратами противошоковой терапии: 0,1 процентный (далее - %) раствор адреналина, 1 % раствор мезатона, преднизолон (дексаметазон, гидрокортизон), 1 % тавегил (2,0 % супрастин), 2,4 % эуфиллин, 0,05 % строфантин, корглюкон, кордиамин.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состав выездной прививочной бригады, укомплектованной автотранспортом, термоконтейнером, прививочным материалом, одноразовыми шприцами, противошоковыми препаратами входит квалифицированный врач и прививочная медицинская сестра.</w:t>
      </w:r>
    </w:p>
    <w:bookmarkEnd w:id="8"/>
    <w:bookmarkStart w:name="z6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
введению вакцин и наблюдению за состоянием привитого</w:t>
      </w:r>
      <w:r>
        <w:br/>
      </w:r>
      <w:r>
        <w:rPr>
          <w:rFonts w:ascii="Times New Roman"/>
          <w:b/>
          <w:i w:val="false"/>
          <w:color w:val="000000"/>
        </w:rPr>
        <w:t>
в поствакцинальном периоде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Профилактическая прививка проводится после осмотра прививаемого врачом, при отсутствии врача - фельдшером, который при отсутствии противопоказаний к иммунизации оформляет допуск к проведению прививки в медицинском документе прививаемого.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После получения прививки привитые лица в течение 30 минут находятся в организации здравоохранения под наблюдением медицинского работника, для принятия мер в случае возникновения поствакцинальных осложнений или нехарактерных поствакцинальных реакций (далее - ПВО или ПВР). В последующем медицинским работником сельской врачебной амбулатории (далее - СВА), участковым медицинским работником поликлиники обеспечивается наблюдение на дому - в первые три дня после введения убитой или инактивированной вакцины и на 5-6 и 10-11 день после введения живой вакцины.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введения АКДС-содержащей вакцины проводится профилактика поствакцинальных осложнений с дачей парацетамола привитому лицу через 1 час после прививки каждые 6 часов, но не более 4-х раз в сутки в дозировке 10-15 миллиграмм на 1 килограмм веса в течение 1-3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Медицинский работник при осмотре проводит разъяснительную работу с прививаемыми лицами или родителями прививаемых детей о необходимости обращения за медицинской помощью в случае возникновения нехарактерной реакции на вакцинацию.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Медицинский работник, получивший вызов к привитому лицу, немедленно обслуживает данный вызов, оказывает неотложную медицинскую помощь и при показаниях госпитализирует его. В случае подозрения на ПВО или ПВР медицинский работник немедленно передает экстренное извещение.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Каждый случай ПВО или ПВР подлежит немедленному расследованию, которое начинает проводить медицинский работник, первый поставивший диагноз. В последующем к расследованию подключается бригада специалистов территориальных органов государственного санитарно-эпидемиологического надзора (далее - ГСЭН) и управлений здравоохранения. В случае необходимости в бригаду включают невропатолога, аллерголога, фтизиатра, инфекциониста, патологоанатома и других специалистов. По результатам расследования оформляется отчет о ПВО или ПВР,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который в течение 10 дней с момента регистрации случая ПВО или ПВР предоставляется в Комитет ГСЭН Министерства здравоохранения Республики Казахстан (далее - МЗ РК). При летальном исходе прилагается копия протокола патологоанатомического вскрытия и гистологического исследования.</w:t>
      </w:r>
    </w:p>
    <w:bookmarkEnd w:id="10"/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учету</w:t>
      </w:r>
      <w:r>
        <w:br/>
      </w:r>
      <w:r>
        <w:rPr>
          <w:rFonts w:ascii="Times New Roman"/>
          <w:b/>
          <w:i w:val="false"/>
          <w:color w:val="000000"/>
        </w:rPr>
        <w:t>
контингента детей, подлежащих профилактическим прививкам</w:t>
      </w:r>
      <w:r>
        <w:br/>
      </w:r>
      <w:r>
        <w:rPr>
          <w:rFonts w:ascii="Times New Roman"/>
          <w:b/>
          <w:i w:val="false"/>
          <w:color w:val="000000"/>
        </w:rPr>
        <w:t>
и учет выполненных профилактических прививок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обеспечения полного охвата профилактическими прививками подлежащего иммунизации контингента проводится учет детей, проживающих на территории, силами медицинских работников организаций здравоохранения (фельдшерский акушерский пункт, СВА, поликлиника) 2 раза в год (весна-осень), с внесением изменений в составе детского населения в журнал переписи.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Проводится ежемесячное наблюдение за динамикой детского населения, с внесением в журнал переписи пофамильных данных о родившихся, умерших, прибывших или убывших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Активное выявление детей, прибывших на обслуживаемый участок, осуществляется при посещении медицинским работником больных на дому, при обращении их за медицинской помощью в организации здравоохранения, консультативно-диагностические поликлиники (далее - КДП), при выборочном контроле достоверности учета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Учет взрослого контингента проводится силами медицинских работников организаций здравоохранения один раз в год перед составлением планов профилактических прививок (август-сентябрь).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Суммарные данные о количестве населения, проживающего на обслуживаемой территории по возрастным группам, передаются в течение 14 дней после окончания учета в территориальные органы ГСЭН и местные органы государственного управления здравоохранением областей, города республиканского значения и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Учет профилактических прививок, осуществляется соответствующими записями в учетных формах, которые хранятся в организациях здравоохранения по месту проведения прививок.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Персональный учет профилактических прививок ведется в прививочном паспорте.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Координация и контроль полноты учета и охвата населения прививками возложены на территориальные организации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участковые врачи составляют годовые планы профилактических прививок, организуют проведение прививок и ежемесячно сдают отчеты о профилактических прививках и движении вакцин в КДП;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КДП делают свод плана профилактических прививок, свод ежемесячных отчетов о профилактических прививках и движении вакцин;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КДП предоставляет сводный план профилактических прививок и сводные ежемесячные отчеты о движении вакцин в территориальные управления здравоохранения, сводные ежемесячные отчеты о профилактических прививках в территориальные органы ГСЭН.</w:t>
      </w:r>
    </w:p>
    <w:bookmarkEnd w:id="12"/>
    <w:bookmarkStart w:name="z9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учету и отчетности о движении вакцин и растворителей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Организации здравоохранения, проводящие профилактические прививки населению проводят учет вакцин, растворителей и других ИБП.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Организации здравоохранения, проводящие профилактические прививки населению в установленные сроки представляют ежемесячные отчеты о движении вакцин в территориальные управления здравоохранения и отчеты о профилактических прививках - в территориальные органы ГСЭН.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Для предотвращения избыточного запаса ИБП, на складах областного уровня управлений здравоохранения вакцина хранится в объеме не более 6 месячного запаса, городского/районного уровня - не более 3 месячного и в организации здравоохранения, проводящей прививки - не более месячного запаса.</w:t>
      </w:r>
    </w:p>
    <w:bookmarkEnd w:id="14"/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уничтожению</w:t>
      </w:r>
      <w:r>
        <w:br/>
      </w:r>
      <w:r>
        <w:rPr>
          <w:rFonts w:ascii="Times New Roman"/>
          <w:b/>
          <w:i w:val="false"/>
          <w:color w:val="000000"/>
        </w:rPr>
        <w:t>
неиспользованных остатков иммунобиологических препаратов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Ампулы и флаконы, содержащие неиспользованные остатки ИБП, обеззараживаются и уничтожаются медицинским работником, проводившим прививку,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кипячением в течение 30 минут (вакцины против сибирской язвы - 2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погружением в дезинфицирующее средство, зарегистрированное и разрешенное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целях недопущения травм и заражения, использованные одноразовые шприцы и иглы не разбираются, не подвергаются деформации, не допускается их промывка и дезинфекция, они подлежат сбору и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Сразу после использования одноразовые шприцы и иглы сбрасываются в непрокалываемые, водонепроницаемые КБУ и утилизируются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Если 1 % ампул (флаконов) в партии ИБП не соответствуют требованиям приложенной к ней инструкции, то вся партия ИБП подлежит уничтожению, способом, указанным в пункте 43 настоящих санитарных правил.</w:t>
      </w:r>
    </w:p>
    <w:bookmarkEnd w:id="16"/>
    <w:bookmarkStart w:name="z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по проведению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профилактических прививок населению»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поствакцинальных осложнениях или поствакцинальных реакциях (включать состояния, не относящиеся к сопутствующим заболеваниям)*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2776"/>
        <w:gridCol w:w="1465"/>
        <w:gridCol w:w="2797"/>
        <w:gridCol w:w="2518"/>
        <w:gridCol w:w="1903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год), доза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1810"/>
        <w:gridCol w:w="1099"/>
        <w:gridCol w:w="1393"/>
        <w:gridCol w:w="2143"/>
        <w:gridCol w:w="2412"/>
        <w:gridCol w:w="2567"/>
      </w:tblGrid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серию)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область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999"/>
        <w:gridCol w:w="1781"/>
        <w:gridCol w:w="2118"/>
        <w:gridCol w:w="2059"/>
        <w:gridCol w:w="1504"/>
        <w:gridCol w:w="1801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  <w:gridCol w:w="1893"/>
        <w:gridCol w:w="1513"/>
        <w:gridCol w:w="141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поствакцинальной реакции **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Местная реакция в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вакцинации: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инфицированный абсцесс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стерильный абсцесс/узелок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обширная припухлость,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захватывающая близлежащую(ие)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область(и)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лимфаденит (БЦЖ-ит)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припухлость околоушных желез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реакции: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лихорадка (температура тела 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выше)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реакция 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судороги фебрильные/энцефалопатия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судороги афебрильные/энцефалит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судороги в анамнезе (фебрильные,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афебрильные подчеркнуть)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необычный плач (пронзительный крик,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более 2 часов)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серозный менингит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острый вялый паралич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Аллергическая реакция: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анафилактический шок (внезапный,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приводящий к кардиоваскулярному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коллапсу, бронхоспазму, отеку гортани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 необходимости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дыхания)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сосудистая реакция (резкая,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нарастающая бледность кожных покровов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акроцианозом - картина острой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надпочечниковой недостаточности)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сыпь (крапивница, отек Квинке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сыпь геморрагическая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Все случаи смерти,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подозреваются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работниками или населением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вакцинацией.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Все случаи госпитализации,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иммунизацией.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Отчет составляется и предоставляется в Комитет ГСЭН МЗ РК не позднее 15 дней после регистрации случая ПВО или ПВР по данной схеме.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**Интервалы между вакцинацией и началом реакции отметить в минутах, часах и днях.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