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5bb8" w14:textId="bbd5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июля 2011 года № 750 "Об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750 «Об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 сельскохозяйственных животных»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 сельскохозяйственных животных,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Целевые текущие трансферты направлены на покрытие расходов,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организацией и проведением идентификации сельскохозяйственных животных, и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закупа услуг на изготовление ветеринарных паспортов для сельскохозяйственных животных (мелкий рогатый скот, лошади, верблюды, свиньи);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закупа изделий и атрибутов ветеринарного назначения (ушные бирки) для проведения идентификации сельскохозяйственных животных (мелкий рогатый скот, верблюды, свиньи);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закупа аппарата для проведения идентификации сельскохозяйственных животных (для таврения и биркования);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закупа сканера для считывания индивидуальных номеров животных и принтера для распечатывания самоклеющихся штрих-кодов.»;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Организатором государственных закупок услуг на изготовление ветеринарных паспортов для сельскохозяйственных животных (далее - услуги), изделий и атрибутов ветеринарного назначения (ушные бирки), аппарата для проведения идентификации сельскохозяйственных животных, сканера для считывания индивидуальных номеров животных и принтера для распечатывания самоклеющихся штрих-кодов (далее - товар) выступают подразделения местных исполнительных органов областей, городов Астаны и Алматы, осуществляющие деятельность в области ветеринарии.».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