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923" w14:textId="a02e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июня 2007 года № 534 "Об утверждении Правил лицензирования и квалификационных требований к деятельности по перевозке опасных грузов"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1567.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534 "Об утверждении Правил лицензирования и квалификационных требований к деятельности по перевозке опасных грузов" (САПП Республики Казахстан, 2007 г., № 21, ст. 241)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перевозке опасных грузов";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перевозке опасных грузов,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Пpeмьep-Министр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1567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2007 года № 534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перевозке опасных грузов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заявителю при лицензировании деятельности по перевозке опасных грузов: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морским и речным транспортом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укомплектованного судового экипажа плавучего транспортного средства, имеющего соответствующую квалификацию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плавучих транспортных средств, находящихся на праве собственности или иных законных основаниях, предназначенных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регистра судоходства или классификационного общества, подтверждающего возможность осуществления перевозки опасных грузов плавучим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 обязательном страховании гражданско-правовой ответственности владельцев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автомобильным транспортом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автотранспортных средств на праве собственности, на основании договора аренды или доверенности, предназначенных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водителя транспортного средства - непрерывного стажа работы в качестве водителя соответствующей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допуске водителя к перевозке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допуске автотранспортного средства к перевозке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об обязательном страховании гражданско-правовой ответственности владельцев транспортных средств.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