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61437" w14:textId="e4614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Эстонской Республики о сотрудничестве в борьбе с организованной преступностью и иными видами преступности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декабря 2011 года № 1488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Эстонской Республики о сотрудничестве в борьбе с организованной преступностью и иными видами преступности, совершенное в городе Астане 2 июня 2004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декабря 2011 года № 1488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Эстонской Республики о сотрудничестве в борьбе с организованной</w:t>
      </w:r>
      <w:r>
        <w:br/>
      </w:r>
      <w:r>
        <w:rPr>
          <w:rFonts w:ascii="Times New Roman"/>
          <w:b/>
          <w:i w:val="false"/>
          <w:color w:val="000000"/>
        </w:rPr>
        <w:t>
преступностью и иными видами преступности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(Вступило в силу 16 января 2012 года - Бюллетень международных договоров РК, 2012 г., № 3, ст. 32)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Эстонской Республики, именуемые далее "Сторонами",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будучи убеждены в том, что сотрудничество с целью эффективной профилактики и борьбы с организованной преступностью, незаконным оборотом наркотиков, терроризмом, незаконным перемещением через границу лиц, транспортных средств, грузов и другими видами преступлений, имеет важное значение,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озабоченные возрастанием во всем мире злоупотребления наркотическими средствами и психотропными веществами и их незаконным оборотом,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подтверждая свою совместную волю вести эффективную борьбу с терроризмом,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намеренные (принимать эффективные меры по борьбе с незаконной миграцией,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будут сотрудничать в рамках своих национальных законодательств, а также международных договоров, участниками которых являются государства Сторон, в области борьбы с организованной преступностью и иными видами преступлений, включая их предупреждение, пресечение, раскрытие и расследование, в том числе путем обмена информацией и исполнения запросов.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Сотрудничество Сторон распространяется на борьбу со следующими видами преступлений: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незаконное культивирование растений, содержащих наркотические вещества, изготовление, контрабанда наркотических средств, психотропных 
</w:t>
      </w:r>
      <w:r>
        <w:rPr>
          <w:rFonts w:ascii="Times New Roman"/>
          <w:b w:val="false"/>
          <w:i w:val="false"/>
          <w:color w:val="000000"/>
          <w:sz w:val="28"/>
        </w:rPr>
        <w:t>
веществ, их аналогов и прекурсоров, незаконный оборот инструментов или оборудования, используемых для их изготовления, а также незаконная торговля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легализация денежных средств или иного имущества, приобретенного незаконным путем;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терроризм;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незаконная миграция;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эксплуатация проституции и торговля людьми;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изготовление и сбыт поддельных денежных знаков и ценных бумаг;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преступления против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подделка и сбыт документов, платежных карточек и иных расчетных и платежных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преступления против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контрабанда сильнодействующих ядовитых и взрывчатых веществ, вооружения, военной техники, взрывных устройств, огнестрельного оружия и боеприпасов, ядерного, химического, биологического и других видов оружия массового поражения, материалов и оборудования, которые могут быть использованы для создания оружия массового поражения;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нелегальная торговля культурным достоянием;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экономические преступления;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компьютерные преступления;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организация, участие в незаконном военизированном формировании и наемничество;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нападение на лиц и организации, пользующиеся международной защитой;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захват заложников;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нарушения налогового законодательства, а также невыполнение финансовых обязательств перед государством;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коррупционные и иные преступления против интересов государственной службы и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 согласия Сторон сотрудничество может распространяться на борьбу с другими видами преступлений.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Стороны также будут обмениваться специалистами для получения взаимной информации в различных областях борьбы с преступностью и по криминалистической технике, а также результатами научных исследований в области криминалистики и криминологии.</w:t>
      </w:r>
    </w:p>
    <w:bookmarkEnd w:id="7"/>
    <w:bookmarkStart w:name="z3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8"/>
    <w:bookmarkStart w:name="z3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борьбы с незаконным выращиванием растений, содержащих наркотические вещества, изготовлением, ввозом, вывозом, транзитом наркотических средств, психотропных веществ, их аналогов и прекурсоров, незаконным оборотом инструментов и оборудования, используемых для их изготовления, а также торговлей ими Стороны в  рамках национального законодательства своих государств будут прежде всего: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обмениваться опытом работы в области контроля законного оборота наркотических средств и психотропных веществ, а также информацией о способах сокрытия утечки прекурсоров из легального производства в нелегальное;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совместно осуществлять меры, направленные на предотвращение незаконной утечки из законного оборота наркотических средств и психотропных веществ, признанных таковыми Сторонами;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обмениваться данными о лицах, причастных к изготовлению, контрабанде наркотических средств или торговле ими, информацией о местах укрытия, транспортных путях и средствах, местах происхождения и пунктах доставки наркотических средств, психотропных веществ и прекурсоров, а также особых деталях конкретных уголовных 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представлять друг другу образцы новых наркотических средств, психотропных веществ, их аналогов растительного и синтетического происхождения, прекурсоров, а также обмениваться информацией об оборудовании и технологиях, используемых для их нелегального изготовления;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совместно осуществлять оперативно-розыскные мероприятия в борьбе с незаконным изготовлением наркотических средств, психотропных веществ, их аналогов и прекурсоров.</w:t>
      </w:r>
    </w:p>
    <w:bookmarkEnd w:id="9"/>
    <w:bookmarkStart w:name="z4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10"/>
    <w:bookmarkStart w:name="z4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борьбы с терроризмом компетентные органы Сторон в соответствии с настоящим Соглашением и национальными законодательствами своих государств будут осуществлять сотрудничество путем обмена информацией, представляющей взаимный интерес,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о выявленных намерениях отдельных лиц, групп или организаций совершить акты терроризма в отношении государства другой Стороны;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о готовящихся актах терроризма, направленных против руководителей государств, правительств зарубежных стран и членов международных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Обмен информацией осуществляется на основании запроса заинтересованной Стороны об оказании содействия или по инициативе Стороны, предполагающей, что такая информация представляет интерес для другой Стороны.</w:t>
      </w:r>
    </w:p>
    <w:bookmarkEnd w:id="11"/>
    <w:bookmarkStart w:name="z4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2"/>
    <w:bookmarkStart w:name="z4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целью борьбы с незаконной миграцией Стороны в рамках национальных законодательств своих государств будут обмениваться информацией: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об имеющихся фактах нарушения государственной границы со стороны граждан государств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о фактах и задержанных гражданах государств Сторон за попытку незаконного провоза оружия, боеприпасов, наркотических средств, психотропных веществ, их аналогов и прекурсоров, взрывчатых, отравляющих и радиоактивных веществ;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 имеющихся фактах подделок документов на право пересечения границы гражданами государств Сторон и гражданами других государств. </w:t>
      </w:r>
    </w:p>
    <w:bookmarkEnd w:id="13"/>
    <w:bookmarkStart w:name="z5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4"/>
    <w:bookmarkStart w:name="z5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целью сотрудничества в области борьбы с организованной преступностью Стороны в соответствии с национальными законодательствами своих государств будут: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обмениваться данными о лицах, причастных к организованной преступности, в особенности, о ее организаторах;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обмениваться информацией об организованных преступных группах и сообществах;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обмениваться информацией об обстоятельствах совершения ими  преступлений, в частности, о времени, месте и способе совершения преступлений, объектах посягательства, особенностях, а также о квалификации национальными уголовными законодательствами государств Сторон их преступных деяний.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Обмен данными и информацией производится для выявления, пресечения и расследования преступлений, представляющих существенную угрозу для общественной безопасности в каждом конкретном случае;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при проведении оперативно-розыскных мероприятий и с этой целью осуществлять согласованные действия и оказывать взаимную кадровую, материальную и организационную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передавать друг другу образцы предметов, применяемых при совершении преступлений.</w:t>
      </w:r>
    </w:p>
    <w:bookmarkEnd w:id="15"/>
    <w:bookmarkStart w:name="z6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6"/>
    <w:bookmarkStart w:name="z6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настоящего Соглашения Стороны будут осуществлять обмен специалистами для совместного или взаимного повышения профессионализма в области борьбы с организованной преступностью и другими видами преступлений.</w:t>
      </w:r>
    </w:p>
    <w:bookmarkEnd w:id="17"/>
    <w:bookmarkStart w:name="z6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8"/>
    <w:bookmarkStart w:name="z6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Запрос об оказании содействия направляется в письменном виде. Запрос, подтверждающие документы и последующие сообщения  передаются непосредственно между компетентными органами государств Сторон. Запрос должен содержать: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 запрашивающего и запрашиваемого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наименование дела, по которому запрашивается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содержание запроса, а также сведения, необходимые для его исполнения.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Запрос, подтверждающие документы и последующие сообщения сопровождаются переводом на государственный язык запрашиваемой Стороны или на русский язык. Указанные документы заверяются гербовой печатью запрашивающего органа и не требуют иного засвидетельствования или удостоверения подлинности.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Если запрашиваемая Сторона сочтет недостаточной информацию, представленную в запросе, она может запросить дополнительную информацию. Компетентные органы Сторон принимают запросы к приоритетному исполнению. </w:t>
      </w:r>
    </w:p>
    <w:bookmarkEnd w:id="19"/>
    <w:bookmarkStart w:name="z7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20"/>
    <w:bookmarkStart w:name="z7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способствования и оценки сотрудничества, предусмотренного настоящим Соглашением, Стороны создадут Совместную Комиссию из числа руководящих сотрудников компетентных органов государств обеих Сторон. О составе комиссии Стороны извещают друг друга по дипломатическим каналам. При необходимости Совместная комиссия может привлекать специально назначаемых ею экспертов. Заседания Комиссии будут проводиться по мере необходимости.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Полномочия и регламент работы Совместной Комиссии будут определены Сторонами путем отдельных договоренностей.</w:t>
      </w:r>
    </w:p>
    <w:bookmarkEnd w:id="21"/>
    <w:bookmarkStart w:name="z7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22"/>
    <w:bookmarkStart w:name="z7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одна из Сторон считает, что исполнение запроса или осуществление конкретного мероприятия в рамках взаимодействия могут привести к нарушению суверенных прав, угрожать безопасности или другим важным интересам или нарушить принципы установленного правопорядка, то в помощи или исполнении этого мероприятия может быть полностью или частично отказано или могут быть выдвинуты определенные условия для исполнения данного мероприятия.</w:t>
      </w:r>
    </w:p>
    <w:bookmarkEnd w:id="23"/>
    <w:bookmarkStart w:name="z7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24"/>
    <w:bookmarkStart w:name="z7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передаче данных о лицах в соответствии с настоящим Соглашением и существующими национальными законодательствами государств Сторон действуют следующие положения: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использование данных получателем допускается только в целях и на условиях, предписанных передающей Стороной;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получатель данных в случае запроса сообщает передающей Стороне об их использовании и полученных при этом результатах;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данные о лицах могут передаваться только в центральные компетентные органы государств Сторон, перечисленные в </w:t>
      </w:r>
      <w:r>
        <w:rPr>
          <w:rFonts w:ascii="Times New Roman"/>
          <w:b w:val="false"/>
          <w:i w:val="false"/>
          <w:color w:val="000000"/>
          <w:sz w:val="28"/>
        </w:rPr>
        <w:t>Статье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 Дальнейшая передача данных в другие органы может осуществляться только с предварительного согласия передающей Стороны;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передающий орган обеспечивает достоверность передаваемых данных о лице и убеждается в необходимости их передачи в пределах и в соответствии с целями и содержанием запроса. Передача данных о лицах не осуществляется, если имеются основания предполагать, что таким образом может быть нарушен принцип одного из национальных законов государств сторон или могут быть ущемлены охраняемые законом интересы соответствующих лиц. В случае, если были переданы недостоверные данные или данные, не подлежащие передаче, то получающий орган об этом немедленно информируется. Получающий орган исправляет или уничтожает эти данные.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 всех случаях, имеющих отношение к передаче данных личного характера, Стороны руководствуются положениями национального законодательства государства передающей Стороны.</w:t>
      </w:r>
    </w:p>
    <w:bookmarkEnd w:id="25"/>
    <w:bookmarkStart w:name="z8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</w:p>
    <w:bookmarkEnd w:id="26"/>
    <w:bookmarkStart w:name="z8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обеспечивают конфиденциальность полученной информации, если одна из Сторон признает информацию конфиденциальной в соответствии с положениями национального законодательства своего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Документация, информация и техническое оборудование, полученные Сторонами в рамках настоящего Соглашения, не могут быть переданы третьей стороне без предварительного согласования с компетентными органами передающей Стороны. </w:t>
      </w:r>
    </w:p>
    <w:bookmarkEnd w:id="27"/>
    <w:bookmarkStart w:name="z8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</w:t>
      </w:r>
    </w:p>
    <w:bookmarkEnd w:id="28"/>
    <w:bookmarkStart w:name="z8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выполнения настоящего Соглашения все контакты будут осуществляться непосредственно между центральными компетентными органами в рамках компетенции, установленной национальными законодательствами государств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Центральными компетентными органами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 стороны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Генеральная прокуратура;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Комитет национальной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Министерство внутренних 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Агентство по борьбе с экономической и коррупционной преступностью (финансовая полиция);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 стороны Эстонской Республики: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или любой орган либо лицо, уполномоченные в соответствии с национальными законодательствами государств Сторон выполнять сотрудничество, предусмотренное настоящим Соглашением.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официального наименования или полномочий компетентных органов, Стороны незамедлительно уведомят об этом друг друга по дипломатическим каналам.</w:t>
      </w:r>
    </w:p>
    <w:bookmarkEnd w:id="29"/>
    <w:bookmarkStart w:name="z9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</w:t>
      </w:r>
    </w:p>
    <w:bookmarkEnd w:id="30"/>
    <w:bookmarkStart w:name="z9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для подготовки и проведения совместных мероприятий центральные компетентные органы государств Сторон могут проводить рабочие встречи по конкретным уголовным делам, находящимся в стадии предварительного расследования.</w:t>
      </w:r>
    </w:p>
    <w:bookmarkEnd w:id="31"/>
    <w:bookmarkStart w:name="z9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15</w:t>
      </w:r>
    </w:p>
    <w:bookmarkEnd w:id="32"/>
    <w:bookmarkStart w:name="z9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детали сотрудничества, предусмотренного положениями настоящего соглашения, Стороны или, по их уполномочию, центральные компетентные органы могут устанавливать путем отдельных договоренностей.</w:t>
      </w:r>
    </w:p>
    <w:bookmarkEnd w:id="33"/>
    <w:bookmarkStart w:name="z10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16</w:t>
      </w:r>
    </w:p>
    <w:bookmarkEnd w:id="34"/>
    <w:bookmarkStart w:name="z10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Разногласия относительно толкования или применения настоящего Соглашения решаются Сторонами путем переговоров и консультаций.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создается согласительная комиссия из равного числа полномочных представителей Сторон, на которую возлагаются обязанности по урегулированию спорных вопросов.</w:t>
      </w:r>
    </w:p>
    <w:bookmarkEnd w:id="35"/>
    <w:bookmarkStart w:name="z10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17</w:t>
      </w:r>
    </w:p>
    <w:bookmarkEnd w:id="36"/>
    <w:bookmarkStart w:name="z10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самостоятельно несут расходы, которые будут возникать в ходе выполнения настоящего Соглашения, если в каждом конкретном случае не будет согласован другой порядок.</w:t>
      </w:r>
    </w:p>
    <w:bookmarkEnd w:id="37"/>
    <w:bookmarkStart w:name="z10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18</w:t>
      </w:r>
    </w:p>
    <w:bookmarkEnd w:id="38"/>
    <w:bookmarkStart w:name="z10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взаимной договоренности Сторон в настоящее Соглашение могут вноситься изменения и дополнения, которые оформляются Протоколами, являющимися неотъемлемыми частями настоящего Соглашения.</w:t>
      </w:r>
    </w:p>
    <w:bookmarkEnd w:id="39"/>
    <w:bookmarkStart w:name="z10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19</w:t>
      </w:r>
    </w:p>
    <w:bookmarkEnd w:id="40"/>
    <w:bookmarkStart w:name="z10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прав и обязательств Сторон, вытекающих из других двусторонних или многосторонних договоров, участниками которых являются их государства, и не препятствует Сторонам в разработке и развитии иных взаимоприемлемых форм сотрудничества.</w:t>
      </w:r>
    </w:p>
    <w:bookmarkEnd w:id="41"/>
    <w:bookmarkStart w:name="z10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20</w:t>
      </w:r>
    </w:p>
    <w:bookmarkEnd w:id="42"/>
    <w:bookmarkStart w:name="z11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временно применяется с момента подписания и вступает в силу с даты получения последнего письменного уведомления о выполнении каждой Стороной внутригосударственных процедур, необходимых для его вступления в силу.</w:t>
      </w:r>
    </w:p>
    <w:bookmarkEnd w:id="43"/>
    <w:bookmarkStart w:name="z11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21</w:t>
      </w:r>
    </w:p>
    <w:bookmarkEnd w:id="44"/>
    <w:bookmarkStart w:name="z11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заключено на неопределенный срок и будет оставаться в силе до истечения шести месяцев с даты, когда одна из Сторон получит письменное уведомление другой Стороны о намерении прекратить его действие.</w:t>
      </w:r>
    </w:p>
    <w:bookmarkEnd w:id="45"/>
    <w:bookmarkStart w:name="z11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 ______ _______ года в двух подлинных экземплярах, каждый на казахском, эстонском и русском языках, причем все тексты имеют одинаковую силу. В случае возникновения разногласий в толковании положений настоящего Соглашения, Стороны будут обращаться к тексту на русском языке.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  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 Республики Казахстан                    Эстонской Республики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