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61037" w14:textId="59610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автомобильных и механических транспортных средств для обслуживания государственных учреждений - противочумных станций Комитета государственного санитарно-эпидемиологического надзора
Министерства здравоохранения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декабря 2011 года № 1475. Утратило силу постановлением Правительства Республики Казахстан от 8 сентября 2015 года № 754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08.09.2015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> Министра национальной экономики Республики Казахстан от 5 марта 2015 года № 187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натуральные нормы автомобильных и механических транспортных средств для обслуживания государственных учреждений — противочумных станций Комитета государственного санитарно-эпидемиологического надзора Министерства здравоохранения Республики Казахстан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№ 1475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Натуральные нормы</w:t>
      </w:r>
      <w:r>
        <w:br/>
      </w:r>
      <w:r>
        <w:rPr>
          <w:rFonts w:ascii="Times New Roman"/>
          <w:b/>
          <w:i w:val="false"/>
          <w:color w:val="000000"/>
        </w:rPr>
        <w:t>
автомобильных и механических транспортных средств для</w:t>
      </w:r>
      <w:r>
        <w:br/>
      </w:r>
      <w:r>
        <w:rPr>
          <w:rFonts w:ascii="Times New Roman"/>
          <w:b/>
          <w:i w:val="false"/>
          <w:color w:val="000000"/>
        </w:rPr>
        <w:t>
обслуживания государственных учреждений - противочумных станций</w:t>
      </w:r>
      <w:r>
        <w:br/>
      </w:r>
      <w:r>
        <w:rPr>
          <w:rFonts w:ascii="Times New Roman"/>
          <w:b/>
          <w:i w:val="false"/>
          <w:color w:val="000000"/>
        </w:rPr>
        <w:t>
Комитета государственного санитарно-эпидемиологического надзора</w:t>
      </w:r>
      <w:r>
        <w:br/>
      </w:r>
      <w:r>
        <w:rPr>
          <w:rFonts w:ascii="Times New Roman"/>
          <w:b/>
          <w:i w:val="false"/>
          <w:color w:val="000000"/>
        </w:rPr>
        <w:t>
Министерства здравоохранения Республики Казахстан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0"/>
        <w:gridCol w:w="3794"/>
        <w:gridCol w:w="2123"/>
        <w:gridCol w:w="2163"/>
        <w:gridCol w:w="2840"/>
      </w:tblGrid>
      <w:tr>
        <w:trPr>
          <w:trHeight w:val="30" w:hRule="atLeast"/>
        </w:trPr>
        <w:tc>
          <w:tcPr>
            <w:tcW w:w="2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  <w:tc>
          <w:tcPr>
            <w:tcW w:w="3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Предельное количество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одно действующее формирование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станции/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Противоэпи-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отряд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одну станцию</w:t>
            </w:r>
          </w:p>
        </w:tc>
      </w:tr>
      <w:tr>
        <w:trPr>
          <w:trHeight w:val="30" w:hRule="atLeast"/>
        </w:trPr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Санитарный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легковой (в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повышенной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проходимости)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экстренных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подозрении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чуму, холеру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опасные инфекции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доставки заразного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Грузовой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проходимости)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экстренных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чумы, холеры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инфекций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Автобаклабо-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тория на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внедорожника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удаленных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труднодоступных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Одна единица на 2-5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подвижных формирований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</w:t>
            </w:r>
          </w:p>
        </w:tc>
      </w:tr>
      <w:tr>
        <w:trPr>
          <w:trHeight w:val="30" w:hRule="atLeast"/>
        </w:trPr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Водовоз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доставки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полевой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Одна единица на 2-5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формирований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</w:t>
            </w:r>
          </w:p>
        </w:tc>
      </w:tr>
      <w:tr>
        <w:trPr>
          <w:trHeight w:val="30" w:hRule="atLeast"/>
        </w:trPr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Самосвал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твердого топлива,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твердых бытовых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Одна единица на 2-5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подвижных формирований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</w:t>
            </w:r>
          </w:p>
        </w:tc>
      </w:tr>
      <w:tr>
        <w:trPr>
          <w:trHeight w:val="30" w:hRule="atLeast"/>
        </w:trPr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Бензовоз,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внедорожника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доставки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горюче-смазочных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полевой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Одна единица на 2-5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подвижных формирований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</w:t>
            </w:r>
          </w:p>
        </w:tc>
      </w:tr>
      <w:tr>
        <w:trPr>
          <w:trHeight w:val="30" w:hRule="atLeast"/>
        </w:trPr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Микроавтобус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перевозки групп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полевые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Одна единица на 2-5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подвижных формирований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</w:t>
            </w:r>
          </w:p>
        </w:tc>
      </w:tr>
      <w:tr>
        <w:trPr>
          <w:trHeight w:val="30" w:hRule="atLeast"/>
        </w:trPr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Колесный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навесными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орудиями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Погрузочно-разгрузочные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