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7f713" w14:textId="ed7f7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Cанитарных правил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декабря 2011 года № 1430. Утратило силу постановлением Правительства Республики Казахстан от 8 сентября 2015 года № 754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национальной экономики Республики Казахстан от 21 января 2015 года №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Кодекса Республики Казахстан от 18 сентября 2009 года "О здоровье народа и системе здравоохранения"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Cанитарные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декабря 2011 года № 1430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Санитарные правила</w:t>
      </w:r>
      <w:r>
        <w:br/>
      </w:r>
      <w:r>
        <w:rPr>
          <w:rFonts w:ascii="Times New Roman"/>
          <w:b/>
          <w:i w:val="false"/>
          <w:color w:val="000000"/>
        </w:rPr>
        <w:t>
"Санитарно-эпидемиологические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
работы с источниками физических факторов (компьютеры и</w:t>
      </w:r>
      <w:r>
        <w:br/>
      </w:r>
      <w:r>
        <w:rPr>
          <w:rFonts w:ascii="Times New Roman"/>
          <w:b/>
          <w:i w:val="false"/>
          <w:color w:val="000000"/>
        </w:rPr>
        <w:t>
видеотерминалы), оказывающих воздействие на человека"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Санитарные правила "Санитарно-эпидемиологические требования к условиям работы с источниками физических факторов (компьютеры и видеотерминалы), оказывающих воздействие на человека" (далее - Санитарные правила) регламентируют санитарно-эпидемиологические требования к условиям работы с источниками физических факторов (компьютеры и видеотерминалы), включающих в себя размещение и эксплуатацию компьютеров (персональные компьютеры, планшетные персональные компьютеры, ноутбуки) и видеотерминалов, а также требования к микроклимату, освещению и условиям работы при воздействии физических факторов от компьютеров и видеотерминалов.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Настоящие Санитарные правила не распространяются на телевизоры, используемые в быту, на телевизионные игровые приставки, бортовые и портативные компьютеры.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Ввод объектов в эксплуатацию по оказанию услуг населению посредством компьютеров (персональные компьютеры, планшетные персональные компьютеры, ноутбуки) и видеотерминалов допускается при наличии санитарно-эпидемиологического заключения органов государственного санитарно-эпидемиологического надзора.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настоящих Санитарных правилах использованы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видеотерминал (далее - ВТ) устройство визуального отображения, являющееся терминалом пользователя с экраном дисплея, оборудуемое устройством ввода (входным блоком) типа клавиатуры;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уровень вибрации категории 3 тип "в" - общая вибрация на рабочих местах в помещениях учебных пунктов, вычислительных центров, здравпунктов, конторских помещениях, рабочих комнатах;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персональный компьютер (далее - ПК) - компьютер, предназначенный для автономного использования;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показатель дискомфорта - критерий оценки дискомфортной блесткости, вызывающей неприятные ощущения при неравномерном распределении яркостей в поле зрения на экране монитора;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коэффициент пульсации освещенности - критерий оценки относительной глубины колебаний освещенности в результате изменения во времени светового потока газоразрядных ламп при питании их переменным током, исчисляется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контур заземления - совокупность металлических проводников, размещенных по контуру помещения (здания), в котором установлено заземляемое оборудование, непосредственно соприкасающееся с землей;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рабочая поверхность - поверхность, на которой производится работа и на которой нормируется или измеряется освещенность;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безопасное электромагнитное излучение - уровень электромагнитного излучения, не оказывающий вредного воздействия на здоровье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рядная расстановка - расстановка мебели и оборудования рядами в центре помещения, друг за другом;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ноутбук - портативный персональный компьютер, складывающийся в виде книжки, содержащий все необходимые компоненты (в том числе монитор) в одном небольшом корпусе, включающем дисплей и клавиатуру. Содержит развитые средства подключения к проводным и беспроводным сетям, встроенное мультимедийное оборудование (динамики, часто - микрофон и веб-камеру);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центральная расстановка - расстановка мебели и оборудования в центре помещения группами;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периметральная расстановка - расстановка мебели, оборудования вдоль стен (по периметру);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планшетный персональный компьютер (далее - ПлПК) - класс ноутбуков, оборудованных планшетным устройством рукописного ввода, объединенным с экраном, работающий при помощи стилуса или пальцев без использования клавиатуры и мыши;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стилус - пластмассовый стержень для работы с сенсорным экраном;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комбинированное искусственное освещение помещений - освещение, при котором к общему освещению добавляется местное освещение;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комбинированное естественное освещение помещений - сочетание верхнего и бокового естественного освещения.</w:t>
      </w:r>
    </w:p>
    <w:bookmarkEnd w:id="4"/>
    <w:bookmarkStart w:name="z2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размещению и эксплуатации компьютеров (персональные</w:t>
      </w:r>
      <w:r>
        <w:br/>
      </w:r>
      <w:r>
        <w:rPr>
          <w:rFonts w:ascii="Times New Roman"/>
          <w:b/>
          <w:i w:val="false"/>
          <w:color w:val="000000"/>
        </w:rPr>
        <w:t>
компьютеры, планшетные персональные компьютеры,</w:t>
      </w:r>
      <w:r>
        <w:br/>
      </w:r>
      <w:r>
        <w:rPr>
          <w:rFonts w:ascii="Times New Roman"/>
          <w:b/>
          <w:i w:val="false"/>
          <w:color w:val="000000"/>
        </w:rPr>
        <w:t>
ноутбуки) и видеотерминалов</w:t>
      </w:r>
    </w:p>
    <w:bookmarkEnd w:id="5"/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помещениях для размещения и эксплуатации ПК, ПлПК, ноутбуков и ВТ обеспечиваются условия для соблюдения нормируемых параметров освещенности, микроклимата, приведенных в настоящих Санитарных правилах.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организациях образования не допускается размещать учебные классы для работы с ПК, ПлПК, ноутбуками и ВТ в цокольных помещениях. Не допускается размещение рабочих мест с ПК и ВТ в местах, где расположены силовые кабели, высоковольтные трансформаторы, технологическое оборудование.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Площадь на одно рабочее место пользователей ПК и ВТ на базе электронно-лучевой трубки (далее - ЭЛТ), в том числе на объектах досуга для оказания услуг населению, составляет не менее 6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 при рядном, центральном и периметральном расположении - 4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при использовании ВТ на базе плоских дискретных экранов (жидкокристаллические, плазменные) при любом расположении - 4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Площадь на одно рабочее место пользователей ПлПК, ноутбуков допускается в 2,5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Полимерные материалы, используемые для внутренней отделки интерьера помещений в которых оборудуются ПК, ПлПК, ноутбуки и ВТ, подвергаются санитарно-эпидемиологической экспертизе и не должны выделять в воздух закрытых помещений вредные химические вещества. В дошкольных организациях не допускается использовать для отделки помещений древесностружечные плиты, слоистый пластик, синтетические ковровые покрытия.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Поверхность пола в помещениях, где оборудуются ПК, ПлПК, ноутбуками и ВТ, выполняется без выбоин и щелей, из материалов, обладающих антистатическими свойствами.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этих помещениях, необходимо проводить ежедневную влажную уборку.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Помещения, где размещаются ПК и ВТ, оборудуются защитным заземлением, электрические розетки подключаются к контуру заземления.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Помещения, оборудованные ПК и ВТ, размещаемые в жилых зданиях, оборудуются отдельным входом.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Объекты, оказывающие услуги лицам, не достигшим совершеннолетия, посредством ПК и ВТ, должны оборудоваться гардеробными комнатами или шкафами (вешалками) для верхней одежды посетителей и санитарными узлами.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двух-трехрядной расстановке одноместных столов с компьютерами, игровыми комплексами расстояние в каждом ряду между боковыми поверхностями столов должны быть не менее 0,5 метров (далее - м), при рядной расстановке расстояние между тылом поверхности одного видеомонитора и экраном другого - не менее 2 м, между боковыми поверхностями игровых автоматов - не менее 0,2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Размеры рабочей поверхности стола для пользователей ПК следует принимать: ширину 800, 1000, 1200 и 1400 мм, глубину 800 и 1000 мм, при нерегулируемой его высоте - равной 725 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Высота рабочей поверхности стола должна быть в пределах 680 - 800 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помещениях, где оборудованы компьютеры и видеотерминалы, уровни физических и химических факторов принимаются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приложениями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Допустимые уровни звукового давления в октавных полосах частот и уровня звука, создаваемого компьютерами и видеотерминалами,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Мощность экспозиционной дозы рентгеновского излучения в любой точке на расстоянии 0,05 м от экрана и корпуса ВТ на ЭЛТ при любых положениях регулировочных устройств не превышает 1 микро Зиверт в час.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При размещении рабочих мест с ПК, расстояние между рабочими столами с мониторами между тыльной поверхностью одного видеомонитора до экрана другого предусматривается не менее 2 м, между боковыми поверхностями видеомониторов - не менее 1,2 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Экран видеомонитора должен находиться от глаз пользователя на расстоянии 600-700 миллиметров (далее - мм), но не ближе 500 мм с учетом размеров алфавитно-цифровых знаков и символов.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Помещения, в которых размещены ВТ и ПК, оснащаются аптечкой первой медицинской помощи.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Продолжительность непрерывной работы с ВТ и ПК рекомендуется не более двух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Вес ПлПК, предназначенный для учащихся общеобразовательных школ, должен быть: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для учащихся 1 - 4 классов не более 1 килограмм, (далее - кг);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для учащихся 5 - 8 классов до 1,5 кг;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учащихся 9 - 11(12) классов до 2,5 кг.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В общеобразовательных организациях, организациях среднего и высшего образования (далее - организации образования) помещения для занятий с ПК, ПлПК и ноутбуками оборудуются одноместными столами. Предусматривают следующую конструкцию одноместного стола для работы с ПК, ПлПК, ноутбуков и ВТ: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две раздельные поверхности: одну горизонтальную для размещения ПК с плавной регулировкой по высоте в пределах 520 - 760 мм и вторую - для клавиатуры с регулировкой по высоте и углу наклона от 0 до 15 градусов с фиксацией в рабочем положении (12 - 15 градусов);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ширина поверхностей для ПК, ПлПК, ноутбуков и ВТ клавиатуры должна быть не менее 750 мм (ширина обеих поверхностей одинаковая), глубина - не менее 550 мм;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опору поверхностей для ПК, ПлПК, ноутбуков или ВТ и для клавиатуры на стояк, в котором находятся провода электропитания и кабель локальной сети;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увеличение ширины поверхностей до 1 200 мм при оснащении рабочего места принтером;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подставку для клавиатуры, регулируемую по высоте и углу наклона, отдельную от основной столешницы, подставку для ног, совмещенную с основанием стояка.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Основные размеры рабочего места при работе с компьютерами в организациях образования, высота края стола и высота пространства для ног должна соответствовать росту обучающихся в обуви согласно </w:t>
      </w:r>
      <w:r>
        <w:rPr>
          <w:rFonts w:ascii="Times New Roman"/>
          <w:b w:val="false"/>
          <w:i w:val="false"/>
          <w:color w:val="000000"/>
          <w:sz w:val="28"/>
        </w:rPr>
        <w:t>таблицам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22. Непрерывная длительность занятий в дошкольных организациях и школах непосредственно с ВТ, ПК, ПлПК и ноутбуками в течение учебного часа должна быть: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дошкольные организации и 1 классы -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2 - 3 классы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4 - 5 классы - не более 25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6 - 8 классы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9 - 11(12) классы - не более 35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23. В период производственной практики, для учащихся общеобразовательных организаций старше 16 лет, непосредственное время работы на ВТ, ПК не более трех часов, для учащихся моложе 16 лет - не более двух часов, с обязательным соблюдением режима работы. В период работы проводятся профилактические мероприятия: упражнения для глаз через 20 - 25 минут и физкультурная пауза через 45 минут во время перерыва.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Компьютерные игровые занятия в дошкольных организациях должны проводиться не чаще 2 раз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проводить занятия с ВТ, ПлПК, ноутбуками и ПК за счет времени, отведенного для сна, дневных прогулок и оздоровительных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Занятия дошкольников с использованием ВТ, ПлПК, ноутбуков и ПК должны проводиться методистом.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Не допускается одновременное использование одного ВТ, ПК, ПлПК, ноутбуков двумя и более детьми, независимо от возраста.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Размеры стульев для занятий приведены в </w:t>
      </w:r>
      <w:r>
        <w:rPr>
          <w:rFonts w:ascii="Times New Roman"/>
          <w:b w:val="false"/>
          <w:i w:val="false"/>
          <w:color w:val="000000"/>
          <w:sz w:val="28"/>
        </w:rPr>
        <w:t>таблице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6 к настоящим Санитарным правилам. Замена стульев на табуретки или скамейки не допускается.</w:t>
      </w:r>
    </w:p>
    <w:bookmarkEnd w:id="6"/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микроклимату в помещениях для эксплуатации</w:t>
      </w:r>
      <w:r>
        <w:br/>
      </w:r>
      <w:r>
        <w:rPr>
          <w:rFonts w:ascii="Times New Roman"/>
          <w:b/>
          <w:i w:val="false"/>
          <w:color w:val="000000"/>
        </w:rPr>
        <w:t>
компьютеров и видеотерминалов</w:t>
      </w:r>
    </w:p>
    <w:bookmarkEnd w:id="7"/>
    <w:bookmarkStart w:name="z7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производственных помещениях, в которых работа с использованием ПК является вспомогательной, основной (диспетчерские, операторские, расчетные, кабины и посты управления, залы вычислительной техники) и связана с нервно-эмоциональным напряжением оптимальные нормы микроклимата для помещений должны соответствовать требованиям,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таблице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В помещениях всех типов организаций образования и на объектах досуга, где расположены ПК и ВТ, обеспечиваются оптимальные параметры микроклимата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таблицей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2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31. Помещения с ВТ и ПК оборудуются системами отопления и должны иметь общеобменную вентиляцию.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Уровни ионизации воздуха помещений при работе с ПК и ВТ, должны соответствовать нормам, приведенным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</w:p>
    <w:bookmarkEnd w:id="8"/>
    <w:bookmarkStart w:name="z7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Санитарно-эпидемиологические требования</w:t>
      </w:r>
      <w:r>
        <w:br/>
      </w:r>
      <w:r>
        <w:rPr>
          <w:rFonts w:ascii="Times New Roman"/>
          <w:b/>
          <w:i w:val="false"/>
          <w:color w:val="000000"/>
        </w:rPr>
        <w:t>
к освещению в помещениях для эксплуатации</w:t>
      </w:r>
      <w:r>
        <w:br/>
      </w:r>
      <w:r>
        <w:rPr>
          <w:rFonts w:ascii="Times New Roman"/>
          <w:b/>
          <w:i w:val="false"/>
          <w:color w:val="000000"/>
        </w:rPr>
        <w:t>
компьютеров и видеотерминалов</w:t>
      </w:r>
    </w:p>
    <w:bookmarkEnd w:id="9"/>
    <w:bookmarkStart w:name="z7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Искусственное освещение в помещениях для эксплуатации ПК и ВТ осуществляется системой общего равномерного освещения. В производственных и административно-общественных помещениях на рабочем месте, применяют системы комбинированного освещения (к общему освещению дополнительно устанавливаются светильники местного освещения, предназначенные для освещения зоны рабочего места).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Освещенность на поверхности рабочего стола не менее 300 люкс (далее - лк) от общей системы, 500 лк при комбинированном освещении и при ее отсутствии - 400 лк. Освещение выполняется таким образом, чтобы обеспечить отсутствие бликов на поверхности экрана. Освещенность поверхности экрана должна быть не более 200 лк.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В качестве источников света при искусственном освещении используются люминесцентные лампы. В светильниках местного освещения допускается применение ламп накаливания, в том числе энергосберегающие.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Коэффициент пульсации освещенности в дошкольных организациях не должен превышать 5 %, в административно-общественных зданиях - не более 10,0 %.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Для обеспечения нормируемых значений освещенности в помещениях для использования ПК проводится замена перегоревших ламп. Чистка стекол оконных рам и светильников осуществляется не реже двух раз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предупреждения бликов на экране монитора, оконные проемы оборудуются защитными устройствами, не пропускающими дневной свет.</w:t>
      </w:r>
    </w:p>
    <w:bookmarkEnd w:id="10"/>
    <w:bookmarkStart w:name="z8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Санитарно-эпидемиологические требования к условиям</w:t>
      </w:r>
      <w:r>
        <w:br/>
      </w:r>
      <w:r>
        <w:rPr>
          <w:rFonts w:ascii="Times New Roman"/>
          <w:b/>
          <w:i w:val="false"/>
          <w:color w:val="000000"/>
        </w:rPr>
        <w:t>
работы при воздействии физических факторов от</w:t>
      </w:r>
      <w:r>
        <w:br/>
      </w:r>
      <w:r>
        <w:rPr>
          <w:rFonts w:ascii="Times New Roman"/>
          <w:b/>
          <w:i w:val="false"/>
          <w:color w:val="000000"/>
        </w:rPr>
        <w:t>
компьютеров и видеотерминалов</w:t>
      </w:r>
    </w:p>
    <w:bookmarkEnd w:id="11"/>
    <w:bookmarkStart w:name="z8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В производственных помещениях, где работа на ПК и ВТ является основной, в соответствующих помещениях организаций образования, дошкольных организаций, на объектах досуга уровень звука на рабочем месте принимается не более 50 децибел акустических (далее - дБА).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выполнении инженерно-технических работ, осуществлении лабораторного, аналитического и измерительного контроля, уровень шума в помещении с ВТ и ПК должен быть не более 60 дБА, в помещениях операторов - не более 65 дБА, на рабочих местах в помещениях, где размещены шумные агрегаты вычислительных машин, уровень шума принимается - не более 75 дБА.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В целях снижения уровня шума от ПК и ВТ для отделки помещений используются безопасные звукопоглощающие материалы.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 Допустимые уровни вибрации для помещений с ПК, ВТ в детских, общеобразовательных организациях, общественных зданиях и на объектах досуга уровни вибрации должны соответствовать параметрам,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 Допустимые значения уровней неионизирующих электромагнитных излучений на рабочих местах у ВТ и ПК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Санитарным правилам.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Оборудование (печатающие устройства, серверы и другое), уровень шума которого превышает нормативно установленный предел, должно размещаться вне помещений, где оборудованы ПК и ВТ. </w:t>
      </w:r>
    </w:p>
    <w:bookmarkEnd w:id="12"/>
    <w:bookmarkStart w:name="z9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источниками физических факторов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(компьютеры и видеотерминалы),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оказывающих воздействие на человека"</w:t>
      </w:r>
    </w:p>
    <w:bookmarkEnd w:id="13"/>
    <w:bookmarkStart w:name="z9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уровни</w:t>
      </w:r>
      <w:r>
        <w:br/>
      </w:r>
      <w:r>
        <w:rPr>
          <w:rFonts w:ascii="Times New Roman"/>
          <w:b/>
          <w:i w:val="false"/>
          <w:color w:val="000000"/>
        </w:rPr>
        <w:t>
звукового давления в октавных полосах частот и уровня звука,</w:t>
      </w:r>
      <w:r>
        <w:br/>
      </w:r>
      <w:r>
        <w:rPr>
          <w:rFonts w:ascii="Times New Roman"/>
          <w:b/>
          <w:i w:val="false"/>
          <w:color w:val="000000"/>
        </w:rPr>
        <w:t>
создаваемого компьютерами и видеотерминалами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5"/>
        <w:gridCol w:w="1083"/>
        <w:gridCol w:w="1101"/>
        <w:gridCol w:w="1101"/>
        <w:gridCol w:w="1101"/>
        <w:gridCol w:w="1275"/>
        <w:gridCol w:w="1275"/>
        <w:gridCol w:w="1275"/>
        <w:gridCol w:w="1275"/>
        <w:gridCol w:w="2399"/>
      </w:tblGrid>
      <w:tr>
        <w:trPr>
          <w:trHeight w:val="435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звукового давления (далее – дБ) в октавных полосах (далее – ОП)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среднегеометрическими частотами Герц (далее – Гц)</w:t>
            </w:r>
          </w:p>
        </w:tc>
        <w:tc>
          <w:tcPr>
            <w:tcW w:w="23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 звука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дБА</w:t>
            </w:r>
          </w:p>
        </w:tc>
      </w:tr>
      <w:tr>
        <w:trPr>
          <w:trHeight w:val="435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 Гц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Гц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Гц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Гц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Гц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 Гц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 Гц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 Гц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 Гц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дБ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дБ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дБ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дБ</w:t>
            </w:r>
          </w:p>
        </w:tc>
        <w:tc>
          <w:tcPr>
            <w:tcW w:w="1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дБ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дБ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дБ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дБ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дБ</w:t>
            </w:r>
          </w:p>
        </w:tc>
        <w:tc>
          <w:tcPr>
            <w:tcW w:w="2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</w:tbl>
    <w:bookmarkStart w:name="z9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Измерение уровня звука и уровней звукового давления проводится на рабочем месте пользователя.</w:t>
      </w:r>
    </w:p>
    <w:bookmarkEnd w:id="15"/>
    <w:bookmarkStart w:name="z9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источниками физических факторов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(компьютеры и видеотерминалы),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оказывающих воздействие на человека"</w:t>
      </w:r>
    </w:p>
    <w:bookmarkEnd w:id="16"/>
    <w:bookmarkStart w:name="z9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нормы микроклимата для помещений</w:t>
      </w:r>
    </w:p>
    <w:bookmarkEnd w:id="17"/>
    <w:bookmarkStart w:name="z9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82"/>
        <w:gridCol w:w="2114"/>
        <w:gridCol w:w="2510"/>
        <w:gridCol w:w="2906"/>
        <w:gridCol w:w="3699"/>
      </w:tblGrid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Период года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 не более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влажность воздуха, %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воздуха, метр в секунду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м/с)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Холодный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Теплый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Легкая 1а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1б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1а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Легкая 1б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–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– 24</w:t>
            </w:r>
          </w:p>
        </w:tc>
        <w:tc>
          <w:tcPr>
            <w:tcW w:w="2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– 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– 60</w:t>
            </w:r>
          </w:p>
        </w:tc>
        <w:tc>
          <w:tcPr>
            <w:tcW w:w="3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</w:tbl>
    <w:bookmarkStart w:name="z9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 категории 1а относятся работы, производимые сидя и не требующие физического напряжения, при которых расход энергии составляет до 120 килокалорий в час (далее - ккал/ч).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категории 1б относятся работы, производимые стоя, сидя или связанные с ходьбой и сопровождающиеся некоторым физическим напряжением, при котором расход энергии составляет от 120 до 150 ккал/ч.</w:t>
      </w:r>
    </w:p>
    <w:bookmarkEnd w:id="19"/>
    <w:bookmarkStart w:name="z9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Оптимальные параметры микроклимата в помещениях</w:t>
      </w:r>
      <w:r>
        <w:br/>
      </w:r>
      <w:r>
        <w:rPr>
          <w:rFonts w:ascii="Times New Roman"/>
          <w:b/>
          <w:i w:val="false"/>
          <w:color w:val="000000"/>
        </w:rPr>
        <w:t>
организациях образования и объектах досуга</w:t>
      </w:r>
    </w:p>
    <w:bookmarkEnd w:id="20"/>
    <w:bookmarkStart w:name="z10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3"/>
        <w:gridCol w:w="5713"/>
        <w:gridCol w:w="4773"/>
      </w:tblGrid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Температура, С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0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Относительная влажность, не более, %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Скорость движения воздуха, м/с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2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&lt;0,1</w:t>
            </w:r>
          </w:p>
        </w:tc>
      </w:tr>
    </w:tbl>
    <w:bookmarkStart w:name="z10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источниками физических факторов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(компьютеры и видеотерминалы),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оказывающих воздействие на человека"</w:t>
      </w:r>
    </w:p>
    <w:bookmarkEnd w:id="22"/>
    <w:bookmarkStart w:name="z10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Уровни ионизации воздуха помещений при работе на ПК и ВТ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73"/>
        <w:gridCol w:w="4193"/>
        <w:gridCol w:w="4013"/>
      </w:tblGrid>
      <w:tr>
        <w:trPr>
          <w:trHeight w:val="30" w:hRule="atLeast"/>
        </w:trPr>
        <w:tc>
          <w:tcPr>
            <w:tcW w:w="4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ионов в 1 кубическом метре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 воздуха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+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-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4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Минимально необходимые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Оптимальные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Максимально допустимые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 – 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4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 – 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bookmarkStart w:name="z10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источниками физических факторов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(компьютеры и видеотерминалы),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оказывающих воздействие на человека"</w:t>
      </w:r>
    </w:p>
    <w:bookmarkEnd w:id="24"/>
    <w:bookmarkStart w:name="z10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уровни</w:t>
      </w:r>
      <w:r>
        <w:br/>
      </w:r>
      <w:r>
        <w:rPr>
          <w:rFonts w:ascii="Times New Roman"/>
          <w:b/>
          <w:i w:val="false"/>
          <w:color w:val="000000"/>
        </w:rPr>
        <w:t>
вибрации для помещений с ПК, ВТ в детских, общеобразовательных</w:t>
      </w:r>
      <w:r>
        <w:br/>
      </w:r>
      <w:r>
        <w:rPr>
          <w:rFonts w:ascii="Times New Roman"/>
          <w:b/>
          <w:i w:val="false"/>
          <w:color w:val="000000"/>
        </w:rPr>
        <w:t>
организациях, общественных зданиях и на объектах досуга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3"/>
        <w:gridCol w:w="2513"/>
        <w:gridCol w:w="17"/>
        <w:gridCol w:w="2213"/>
        <w:gridCol w:w="18"/>
        <w:gridCol w:w="2513"/>
        <w:gridCol w:w="2613"/>
      </w:tblGrid>
      <w:tr>
        <w:trPr>
          <w:trHeight w:val="30" w:hRule="atLeast"/>
        </w:trPr>
        <w:tc>
          <w:tcPr>
            <w:tcW w:w="35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Среднегеометрические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частоты октавных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полос, Герц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Гц)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Допустимые значения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виброускорения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виброскорости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– 2*10 – 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Децибел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дБ)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 – 1*10 – 5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дБ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 Z, X, Y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4,5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30" w:hRule="atLeast"/>
        </w:trPr>
        <w:tc>
          <w:tcPr>
            <w:tcW w:w="3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 и их уровни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</w:tbl>
    <w:bookmarkStart w:name="z10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источниками физических факторов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(компьютеры и видеотерминалы),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оказывающих воздействие на человека"</w:t>
      </w:r>
    </w:p>
    <w:bookmarkEnd w:id="26"/>
    <w:bookmarkStart w:name="z11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Допустимые значения</w:t>
      </w:r>
      <w:r>
        <w:br/>
      </w:r>
      <w:r>
        <w:rPr>
          <w:rFonts w:ascii="Times New Roman"/>
          <w:b/>
          <w:i w:val="false"/>
          <w:color w:val="000000"/>
        </w:rPr>
        <w:t>
уровней неионизирующих электромагнитных излучений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2"/>
        <w:gridCol w:w="2338"/>
        <w:gridCol w:w="2890"/>
        <w:gridCol w:w="2891"/>
      </w:tblGrid>
      <w:tr>
        <w:trPr>
          <w:trHeight w:val="795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параметров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ПК, ВТ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расстояние,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см)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Допустимое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</w:p>
        </w:tc>
      </w:tr>
      <w:tr>
        <w:trPr>
          <w:trHeight w:val="465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605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электростатического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поля для профессиональных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пользователей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 1,0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килоВольт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кВ/м)</w:t>
            </w:r>
          </w:p>
        </w:tc>
      </w:tr>
      <w:tr>
        <w:trPr>
          <w:trHeight w:val="795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электростатического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на рабочих местах детских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организациях, учебных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заведений и компьютерных клубов 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 1,0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кВ/м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кВ/м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кВ/м</w:t>
            </w:r>
          </w:p>
        </w:tc>
      </w:tr>
      <w:tr>
        <w:trPr>
          <w:trHeight w:val="795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вокруг ПК, ВТ: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2000 Герц (далее – Гц):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400 кГц: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Вольт  на метр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В/м)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2,5 В/м </w:t>
            </w:r>
          </w:p>
        </w:tc>
      </w:tr>
      <w:tr>
        <w:trPr>
          <w:trHeight w:val="795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Плотность магнитного потока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вокруг ПК, ВТ: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2000 Гц: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диапазоне частот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400 кГц: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головы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нанноТесла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нТл)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нТл</w:t>
            </w:r>
          </w:p>
        </w:tc>
      </w:tr>
      <w:tr>
        <w:trPr>
          <w:trHeight w:val="795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Поверхностный электростатический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потенциал от монитора, не более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сертификационных испытаниях)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дисплеем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установленной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см от 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заземленной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измерительной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пластиной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 Вольт</w:t>
            </w:r>
          </w:p>
        </w:tc>
      </w:tr>
      <w:tr>
        <w:trPr>
          <w:trHeight w:val="30" w:hRule="atLeast"/>
        </w:trPr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Напряженность электрического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 промышленной частоты (50 Гц)</w:t>
            </w:r>
          </w:p>
        </w:tc>
        <w:tc>
          <w:tcPr>
            <w:tcW w:w="2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Клавиатура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Мышка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</w:p>
        </w:tc>
        <w:tc>
          <w:tcPr>
            <w:tcW w:w="2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кВ/м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0,5 кВ/м</w:t>
            </w:r>
          </w:p>
        </w:tc>
      </w:tr>
    </w:tbl>
    <w:bookmarkStart w:name="z10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Санитарным правилам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"Санитарно-эпидемиологические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требования к условиям работы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 источниками физических факторов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(компьютеры и видеотерминалы),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оказывающих воздействие на человека"</w:t>
      </w:r>
    </w:p>
    <w:bookmarkEnd w:id="28"/>
    <w:bookmarkStart w:name="z10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рабочего места</w:t>
      </w:r>
      <w:r>
        <w:br/>
      </w:r>
      <w:r>
        <w:rPr>
          <w:rFonts w:ascii="Times New Roman"/>
          <w:b/>
          <w:i w:val="false"/>
          <w:color w:val="000000"/>
        </w:rPr>
        <w:t>
при работе с компьютерами в организациях образования</w:t>
      </w:r>
    </w:p>
    <w:bookmarkEnd w:id="29"/>
    <w:bookmarkStart w:name="z10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Высота одноместного стола для занятий с ПК</w:t>
      </w:r>
    </w:p>
    <w:bookmarkEnd w:id="30"/>
    <w:bookmarkStart w:name="z10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1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0"/>
        <w:gridCol w:w="4313"/>
        <w:gridCol w:w="4687"/>
      </w:tblGrid>
      <w:tr>
        <w:trPr>
          <w:trHeight w:val="30" w:hRule="atLeast"/>
        </w:trPr>
        <w:tc>
          <w:tcPr>
            <w:tcW w:w="38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учащихся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студентов в обуви,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сантиметров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(далее – см)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над полом, миллиметров (далее – мм)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поверхность стола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пространство для ног,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8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–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–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–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–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 175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</w:tbl>
    <w:bookmarkStart w:name="z11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Ширина и глубина пространства для ног определяются конструкцией стола.</w:t>
      </w:r>
    </w:p>
    <w:bookmarkEnd w:id="32"/>
    <w:bookmarkStart w:name="z112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Основные размеры стула для учащихся и студентов</w:t>
      </w:r>
    </w:p>
    <w:bookmarkEnd w:id="33"/>
    <w:bookmarkStart w:name="z11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2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8"/>
        <w:gridCol w:w="1422"/>
        <w:gridCol w:w="1693"/>
        <w:gridCol w:w="1732"/>
        <w:gridCol w:w="1229"/>
        <w:gridCol w:w="1176"/>
      </w:tblGrid>
      <w:tr>
        <w:trPr>
          <w:trHeight w:val="30" w:hRule="atLeast"/>
        </w:trPr>
        <w:tc>
          <w:tcPr>
            <w:tcW w:w="5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стула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Рост учащихся и студентов в обуви, см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– 130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– 145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– 160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– 175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&gt;175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Высота сиденья над полом, мм 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сиденья, не менее, мм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сиденья, мм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45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нижнего края спинки над сиденьем, мм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верхнего края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 сиденьем, мм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линии прогиба спинки,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менее, мм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 изгиба переднего края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сиденья, мм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50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наклона сиденья, в градусах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– 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Угол наклона спинки, в градусах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– 108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5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 спинки в плане, не менее, мм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4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Размеры стула для занятий с ПК детей дошкольного возраста</w:t>
      </w:r>
    </w:p>
    <w:bookmarkEnd w:id="35"/>
    <w:bookmarkStart w:name="z11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 3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7"/>
        <w:gridCol w:w="6483"/>
      </w:tblGrid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Параметры стула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Размеры, не менее, мм</w:t>
            </w:r>
          </w:p>
        </w:tc>
      </w:tr>
      <w:tr>
        <w:trPr>
          <w:trHeight w:val="30" w:hRule="atLeast"/>
        </w:trPr>
        <w:tc>
          <w:tcPr>
            <w:tcW w:w="6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сиденья над полом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Ширина сиденья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Глубина сиденья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нижнего края спинки над сиденьем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верхнего края спинки над сиденьем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Высота прогиба спинки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Радиус изгиба переднего края сиденья</w:t>
            </w:r>
          </w:p>
        </w:tc>
        <w:tc>
          <w:tcPr>
            <w:tcW w:w="6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– 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