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5736" w14:textId="0685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объектов и помещений в сфере оборота наркотических средств, психотропных веществ и прекурсоров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ноября 2011 года № 1312. Утратило силу постановлением Правительства Республики Казахстан от 12 октября 2015 года № 821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12.10.2015 </w:t>
      </w:r>
      <w:r>
        <w:rPr>
          <w:rFonts w:ascii="Times New Roman"/>
          <w:b w:val="false"/>
          <w:i w:val="false"/>
          <w:color w:val="ff0000"/>
          <w:sz w:val="28"/>
        </w:rPr>
        <w:t>№ 821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внутренних дел РК от 11.04.2015 г. № 334.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объектов и помещений в сфере оборота наркотических средств, психотропных веществ и прекурсоров.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ноября 2011 года № 1312</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использования объектов и помещений в сфере оборота</w:t>
      </w:r>
      <w:r>
        <w:br/>
      </w:r>
      <w:r>
        <w:rPr>
          <w:rFonts w:ascii="Times New Roman"/>
          <w:b/>
          <w:i w:val="false"/>
          <w:color w:val="000000"/>
        </w:rPr>
        <w:t>
наркотических средств, психотропных веществ и прекурсоров</w:t>
      </w:r>
    </w:p>
    <w:bookmarkEnd w:id="2"/>
    <w:bookmarkStart w:name="z6" w:id="3"/>
    <w:p>
      <w:pPr>
        <w:spacing w:after="0"/>
        <w:ind w:left="0"/>
        <w:jc w:val="both"/>
      </w:pPr>
      <w:r>
        <w:rPr>
          <w:rFonts w:ascii="Times New Roman"/>
          <w:b w:val="false"/>
          <w:i w:val="false"/>
          <w:color w:val="000000"/>
          <w:sz w:val="28"/>
        </w:rPr>
        <w:t>
      1. Настоящие Правила разработаны в соответствии с законами Республики Казахстан от 21 декабря 1995 года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и от 10 июля 1998 года "</w:t>
      </w:r>
      <w:r>
        <w:rPr>
          <w:rFonts w:ascii="Times New Roman"/>
          <w:b w:val="false"/>
          <w:i w:val="false"/>
          <w:color w:val="000000"/>
          <w:sz w:val="28"/>
        </w:rPr>
        <w:t>О наркотических средствах, психотропных веществах, прекурсорах и мерах противодействия их незаконному обороту и злоупотреблению ими</w:t>
      </w:r>
      <w:r>
        <w:rPr>
          <w:rFonts w:ascii="Times New Roman"/>
          <w:b w:val="false"/>
          <w:i w:val="false"/>
          <w:color w:val="000000"/>
          <w:sz w:val="28"/>
        </w:rPr>
        <w:t>" (далее - Закон) и определяют порядок использования объектов и помещений в сфере оборота наркотических средств, психотропных веществ и прекурсоров, внесенных в </w:t>
      </w:r>
      <w:r>
        <w:rPr>
          <w:rFonts w:ascii="Times New Roman"/>
          <w:b w:val="false"/>
          <w:i w:val="false"/>
          <w:color w:val="000000"/>
          <w:sz w:val="28"/>
        </w:rPr>
        <w:t>Список</w:t>
      </w:r>
      <w:r>
        <w:rPr>
          <w:rFonts w:ascii="Times New Roman"/>
          <w:b w:val="false"/>
          <w:i w:val="false"/>
          <w:color w:val="000000"/>
          <w:sz w:val="28"/>
        </w:rPr>
        <w:t xml:space="preserve"> наркотических средств, психотропных веществ и прекурсоров, подлежащих контролю в Республике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(далее - наркотические средства, психотропные вещества и прекурсоры).</w:t>
      </w:r>
      <w:r>
        <w:br/>
      </w:r>
      <w:r>
        <w:rPr>
          <w:rFonts w:ascii="Times New Roman"/>
          <w:b w:val="false"/>
          <w:i w:val="false"/>
          <w:color w:val="000000"/>
          <w:sz w:val="28"/>
        </w:rPr>
        <w:t>
</w:t>
      </w:r>
      <w:r>
        <w:rPr>
          <w:rFonts w:ascii="Times New Roman"/>
          <w:b w:val="false"/>
          <w:i w:val="false"/>
          <w:color w:val="000000"/>
          <w:sz w:val="28"/>
        </w:rPr>
        <w:t>
      2. Все виды деятельности в сфере оборота наркотических средств, психотропных веществ и прекурсоров на территории Республики Казахстан осуществляются юридическими лицами, вне зависимости от их формы собственности после получения соответствующей лицензии, за исключением случаев, предусмотренных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3. Объекты и помещения допускаются к использованию в сфере оборота наркотических средств, психотропных веществ, прекурсоров при условии их соответствия требованиям технической укрепленности,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санитарным нормам и правилам, а также условиям противопожарной безопасности.</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изменением, внесенным постановлением Правительства РК от 09.11.2012 </w:t>
      </w:r>
      <w:r>
        <w:rPr>
          <w:rFonts w:ascii="Times New Roman"/>
          <w:b w:val="false"/>
          <w:i w:val="false"/>
          <w:color w:val="000000"/>
          <w:sz w:val="28"/>
        </w:rPr>
        <w:t>№ 1422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Объекты и помещения в сфере оборота наркотических средств, психотропных веществ, прекурсоров подразделяются на три группы:</w:t>
      </w:r>
      <w:r>
        <w:br/>
      </w:r>
      <w:r>
        <w:rPr>
          <w:rFonts w:ascii="Times New Roman"/>
          <w:b w:val="false"/>
          <w:i w:val="false"/>
          <w:color w:val="000000"/>
          <w:sz w:val="28"/>
        </w:rPr>
        <w:t>
</w:t>
      </w:r>
      <w:r>
        <w:rPr>
          <w:rFonts w:ascii="Times New Roman"/>
          <w:b w:val="false"/>
          <w:i w:val="false"/>
          <w:color w:val="000000"/>
          <w:sz w:val="28"/>
        </w:rPr>
        <w:t>
      1) первая группа - предприятия-производители наркотических средств, психотропных веществ, аптеки, испытательные лаборатории, научно-исследовательские институты, предприятия оптовой торговли, субъекты здравоохранения, осуществляющие деятельность в сфере оборота наркотических средств, психотропных веществ;</w:t>
      </w:r>
      <w:r>
        <w:br/>
      </w:r>
      <w:r>
        <w:rPr>
          <w:rFonts w:ascii="Times New Roman"/>
          <w:b w:val="false"/>
          <w:i w:val="false"/>
          <w:color w:val="000000"/>
          <w:sz w:val="28"/>
        </w:rPr>
        <w:t>
</w:t>
      </w:r>
      <w:r>
        <w:rPr>
          <w:rFonts w:ascii="Times New Roman"/>
          <w:b w:val="false"/>
          <w:i w:val="false"/>
          <w:color w:val="000000"/>
          <w:sz w:val="28"/>
        </w:rPr>
        <w:t>
      2) вторая группа - объекты по культивированию и заготовке наркотикосодержащих растений;</w:t>
      </w:r>
      <w:r>
        <w:br/>
      </w:r>
      <w:r>
        <w:rPr>
          <w:rFonts w:ascii="Times New Roman"/>
          <w:b w:val="false"/>
          <w:i w:val="false"/>
          <w:color w:val="000000"/>
          <w:sz w:val="28"/>
        </w:rPr>
        <w:t>
</w:t>
      </w:r>
      <w:r>
        <w:rPr>
          <w:rFonts w:ascii="Times New Roman"/>
          <w:b w:val="false"/>
          <w:i w:val="false"/>
          <w:color w:val="000000"/>
          <w:sz w:val="28"/>
        </w:rPr>
        <w:t>
      3) третья группа - предприятия, производящие и/или осуществляющие оптовую торговлю прекурсорами, а также использующие их в своей производственной деятельности.</w:t>
      </w:r>
      <w:r>
        <w:br/>
      </w:r>
      <w:r>
        <w:rPr>
          <w:rFonts w:ascii="Times New Roman"/>
          <w:b w:val="false"/>
          <w:i w:val="false"/>
          <w:color w:val="000000"/>
          <w:sz w:val="28"/>
        </w:rPr>
        <w:t>
</w:t>
      </w:r>
      <w:r>
        <w:rPr>
          <w:rFonts w:ascii="Times New Roman"/>
          <w:b w:val="false"/>
          <w:i w:val="false"/>
          <w:color w:val="000000"/>
          <w:sz w:val="28"/>
        </w:rPr>
        <w:t>
      5. Планировка объектов и помещений в сфере оборота наркотических средств, психотропных веществ, прекурсоров должна обеспечивать:</w:t>
      </w:r>
      <w:r>
        <w:br/>
      </w:r>
      <w:r>
        <w:rPr>
          <w:rFonts w:ascii="Times New Roman"/>
          <w:b w:val="false"/>
          <w:i w:val="false"/>
          <w:color w:val="000000"/>
          <w:sz w:val="28"/>
        </w:rPr>
        <w:t>
</w:t>
      </w:r>
      <w:r>
        <w:rPr>
          <w:rFonts w:ascii="Times New Roman"/>
          <w:b w:val="false"/>
          <w:i w:val="false"/>
          <w:color w:val="000000"/>
          <w:sz w:val="28"/>
        </w:rPr>
        <w:t>
      1) сохранность имеющихся в наличии наркотических средств, психотропных веществ и прекурсоров, а также изготовленной из них продукции;</w:t>
      </w:r>
      <w:r>
        <w:br/>
      </w:r>
      <w:r>
        <w:rPr>
          <w:rFonts w:ascii="Times New Roman"/>
          <w:b w:val="false"/>
          <w:i w:val="false"/>
          <w:color w:val="000000"/>
          <w:sz w:val="28"/>
        </w:rPr>
        <w:t>
</w:t>
      </w:r>
      <w:r>
        <w:rPr>
          <w:rFonts w:ascii="Times New Roman"/>
          <w:b w:val="false"/>
          <w:i w:val="false"/>
          <w:color w:val="000000"/>
          <w:sz w:val="28"/>
        </w:rPr>
        <w:t>
      2) поточность процесса с кратчайшими расстояниями между технологически связанными помещениями;</w:t>
      </w:r>
      <w:r>
        <w:br/>
      </w:r>
      <w:r>
        <w:rPr>
          <w:rFonts w:ascii="Times New Roman"/>
          <w:b w:val="false"/>
          <w:i w:val="false"/>
          <w:color w:val="000000"/>
          <w:sz w:val="28"/>
        </w:rPr>
        <w:t>
</w:t>
      </w:r>
      <w:r>
        <w:rPr>
          <w:rFonts w:ascii="Times New Roman"/>
          <w:b w:val="false"/>
          <w:i w:val="false"/>
          <w:color w:val="000000"/>
          <w:sz w:val="28"/>
        </w:rPr>
        <w:t>
      3) исключение пересечения технологических потоков;</w:t>
      </w:r>
      <w:r>
        <w:br/>
      </w:r>
      <w:r>
        <w:rPr>
          <w:rFonts w:ascii="Times New Roman"/>
          <w:b w:val="false"/>
          <w:i w:val="false"/>
          <w:color w:val="000000"/>
          <w:sz w:val="28"/>
        </w:rPr>
        <w:t>
</w:t>
      </w:r>
      <w:r>
        <w:rPr>
          <w:rFonts w:ascii="Times New Roman"/>
          <w:b w:val="false"/>
          <w:i w:val="false"/>
          <w:color w:val="000000"/>
          <w:sz w:val="28"/>
        </w:rPr>
        <w:t>
      4) максимальную группировку помещений с одинаковой степенью чистоты;</w:t>
      </w:r>
      <w:r>
        <w:br/>
      </w:r>
      <w:r>
        <w:rPr>
          <w:rFonts w:ascii="Times New Roman"/>
          <w:b w:val="false"/>
          <w:i w:val="false"/>
          <w:color w:val="000000"/>
          <w:sz w:val="28"/>
        </w:rPr>
        <w:t>
</w:t>
      </w:r>
      <w:r>
        <w:rPr>
          <w:rFonts w:ascii="Times New Roman"/>
          <w:b w:val="false"/>
          <w:i w:val="false"/>
          <w:color w:val="000000"/>
          <w:sz w:val="28"/>
        </w:rPr>
        <w:t>
      5) предотвращение смешения различных видов и серий исходного сырья, полупродуктов и готовых продуктов;</w:t>
      </w:r>
      <w:r>
        <w:br/>
      </w:r>
      <w:r>
        <w:rPr>
          <w:rFonts w:ascii="Times New Roman"/>
          <w:b w:val="false"/>
          <w:i w:val="false"/>
          <w:color w:val="000000"/>
          <w:sz w:val="28"/>
        </w:rPr>
        <w:t>
</w:t>
      </w:r>
      <w:r>
        <w:rPr>
          <w:rFonts w:ascii="Times New Roman"/>
          <w:b w:val="false"/>
          <w:i w:val="false"/>
          <w:color w:val="000000"/>
          <w:sz w:val="28"/>
        </w:rPr>
        <w:t>
      6) защиту от загрязнения при перемещении исходного сырья, полупродуктов и готовых продуктов.</w:t>
      </w:r>
      <w:r>
        <w:br/>
      </w:r>
      <w:r>
        <w:rPr>
          <w:rFonts w:ascii="Times New Roman"/>
          <w:b w:val="false"/>
          <w:i w:val="false"/>
          <w:color w:val="000000"/>
          <w:sz w:val="28"/>
        </w:rPr>
        <w:t>
</w:t>
      </w:r>
      <w:r>
        <w:rPr>
          <w:rFonts w:ascii="Times New Roman"/>
          <w:b w:val="false"/>
          <w:i w:val="false"/>
          <w:color w:val="000000"/>
          <w:sz w:val="28"/>
        </w:rPr>
        <w:t>
      6. Переоборудование и перепланировка объектов и помещений в сфере оборота наркотических средств, психотропных веществ, прекурсоров, ведущие к нарушению прочности или разрушению несущих конструкций здания, ухудшению сохранности и внешнего вида фасадов, нарушению противопожарных норм, не допускаются.</w:t>
      </w:r>
      <w:r>
        <w:br/>
      </w:r>
      <w:r>
        <w:rPr>
          <w:rFonts w:ascii="Times New Roman"/>
          <w:b w:val="false"/>
          <w:i w:val="false"/>
          <w:color w:val="000000"/>
          <w:sz w:val="28"/>
        </w:rPr>
        <w:t>
</w:t>
      </w:r>
      <w:r>
        <w:rPr>
          <w:rFonts w:ascii="Times New Roman"/>
          <w:b w:val="false"/>
          <w:i w:val="false"/>
          <w:color w:val="000000"/>
          <w:sz w:val="28"/>
        </w:rPr>
        <w:t>
      7. Доступ на объекты и в помещения в сфере оборота наркотических средств, психотропных веществ и прекурсоров разрешается лицам, непосредственно работающим с ними. Список лиц допущенных к работе с подконтрольными веществами утверждается приказом руководителя юридического лица, после согласования с органами внутренних дел и получения заключения врачей (психиатра и нарколога) об отсутствии у них заболеваний наркоманией, токсикоманией и хроническим алкоголизмом.</w:t>
      </w:r>
      <w:r>
        <w:br/>
      </w:r>
      <w:r>
        <w:rPr>
          <w:rFonts w:ascii="Times New Roman"/>
          <w:b w:val="false"/>
          <w:i w:val="false"/>
          <w:color w:val="000000"/>
          <w:sz w:val="28"/>
        </w:rPr>
        <w:t>
</w:t>
      </w:r>
      <w:r>
        <w:rPr>
          <w:rFonts w:ascii="Times New Roman"/>
          <w:b w:val="false"/>
          <w:i w:val="false"/>
          <w:color w:val="000000"/>
          <w:sz w:val="28"/>
        </w:rPr>
        <w:t>
      8. Помещения в сфере оборота наркотических средств, психотропных веществ и прекурсоров после окончания рабочего дня опечатываются или пломбируются.</w:t>
      </w:r>
      <w:r>
        <w:br/>
      </w:r>
      <w:r>
        <w:rPr>
          <w:rFonts w:ascii="Times New Roman"/>
          <w:b w:val="false"/>
          <w:i w:val="false"/>
          <w:color w:val="000000"/>
          <w:sz w:val="28"/>
        </w:rPr>
        <w:t>
</w:t>
      </w:r>
      <w:r>
        <w:rPr>
          <w:rFonts w:ascii="Times New Roman"/>
          <w:b w:val="false"/>
          <w:i w:val="false"/>
          <w:color w:val="000000"/>
          <w:sz w:val="28"/>
        </w:rPr>
        <w:t>
      Ключи, печать или пломбир хранятся у ответственного должностного лица, назначенного приказом руководителя юридического лица.</w:t>
      </w:r>
      <w:r>
        <w:br/>
      </w:r>
      <w:r>
        <w:rPr>
          <w:rFonts w:ascii="Times New Roman"/>
          <w:b w:val="false"/>
          <w:i w:val="false"/>
          <w:color w:val="000000"/>
          <w:sz w:val="28"/>
        </w:rPr>
        <w:t>
</w:t>
      </w:r>
      <w:r>
        <w:rPr>
          <w:rFonts w:ascii="Times New Roman"/>
          <w:b w:val="false"/>
          <w:i w:val="false"/>
          <w:color w:val="000000"/>
          <w:sz w:val="28"/>
        </w:rPr>
        <w:t>
      9. Персональную ответственность за соблюдение настоящих Правил несет руководитель юридического лица.</w:t>
      </w:r>
    </w:p>
    <w:bookmarkEnd w:id="3"/>
    <w:bookmarkStart w:name="z26" w:id="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использования объектов </w:t>
      </w:r>
      <w:r>
        <w:br/>
      </w:r>
      <w:r>
        <w:rPr>
          <w:rFonts w:ascii="Times New Roman"/>
          <w:b w:val="false"/>
          <w:i w:val="false"/>
          <w:color w:val="000000"/>
          <w:sz w:val="28"/>
        </w:rPr>
        <w:t xml:space="preserve">
и помещений в сфере оборота    </w:t>
      </w:r>
      <w:r>
        <w:br/>
      </w:r>
      <w:r>
        <w:rPr>
          <w:rFonts w:ascii="Times New Roman"/>
          <w:b w:val="false"/>
          <w:i w:val="false"/>
          <w:color w:val="000000"/>
          <w:sz w:val="28"/>
        </w:rPr>
        <w:t>
наркотических средств, психотропных</w:t>
      </w:r>
      <w:r>
        <w:br/>
      </w:r>
      <w:r>
        <w:rPr>
          <w:rFonts w:ascii="Times New Roman"/>
          <w:b w:val="false"/>
          <w:i w:val="false"/>
          <w:color w:val="000000"/>
          <w:sz w:val="28"/>
        </w:rPr>
        <w:t xml:space="preserve">
веществ и прекурсоров       </w:t>
      </w:r>
    </w:p>
    <w:bookmarkEnd w:id="4"/>
    <w:bookmarkStart w:name="z27" w:id="5"/>
    <w:p>
      <w:pPr>
        <w:spacing w:after="0"/>
        <w:ind w:left="0"/>
        <w:jc w:val="left"/>
      </w:pPr>
      <w:r>
        <w:rPr>
          <w:rFonts w:ascii="Times New Roman"/>
          <w:b/>
          <w:i w:val="false"/>
          <w:color w:val="000000"/>
        </w:rPr>
        <w:t xml:space="preserve"> 
Требования</w:t>
      </w:r>
      <w:r>
        <w:br/>
      </w:r>
      <w:r>
        <w:rPr>
          <w:rFonts w:ascii="Times New Roman"/>
          <w:b/>
          <w:i w:val="false"/>
          <w:color w:val="000000"/>
        </w:rPr>
        <w:t>
к технической укрепленности объектов и помещений в сфере</w:t>
      </w:r>
      <w:r>
        <w:br/>
      </w:r>
      <w:r>
        <w:rPr>
          <w:rFonts w:ascii="Times New Roman"/>
          <w:b/>
          <w:i w:val="false"/>
          <w:color w:val="000000"/>
        </w:rPr>
        <w:t>
оборота наркотических средств, психотропных веществ, прекурсоров</w:t>
      </w:r>
    </w:p>
    <w:bookmarkEnd w:id="5"/>
    <w:bookmarkStart w:name="z28" w:id="6"/>
    <w:p>
      <w:pPr>
        <w:spacing w:after="0"/>
        <w:ind w:left="0"/>
        <w:jc w:val="left"/>
      </w:pPr>
      <w:r>
        <w:rPr>
          <w:rFonts w:ascii="Times New Roman"/>
          <w:b/>
          <w:i w:val="false"/>
          <w:color w:val="000000"/>
        </w:rPr>
        <w:t xml:space="preserve"> 
1. Требования к технической укрепленности,</w:t>
      </w:r>
      <w:r>
        <w:br/>
      </w:r>
      <w:r>
        <w:rPr>
          <w:rFonts w:ascii="Times New Roman"/>
          <w:b/>
          <w:i w:val="false"/>
          <w:color w:val="000000"/>
        </w:rPr>
        <w:t>
предъявляемые к объектам первой группы</w:t>
      </w:r>
    </w:p>
    <w:bookmarkEnd w:id="6"/>
    <w:bookmarkStart w:name="z29" w:id="7"/>
    <w:p>
      <w:pPr>
        <w:spacing w:after="0"/>
        <w:ind w:left="0"/>
        <w:jc w:val="both"/>
      </w:pPr>
      <w:r>
        <w:rPr>
          <w:rFonts w:ascii="Times New Roman"/>
          <w:b w:val="false"/>
          <w:i w:val="false"/>
          <w:color w:val="000000"/>
          <w:sz w:val="28"/>
        </w:rPr>
        <w:t>
      1. Капитальные наружные стены, перекрытия, перегородки, выполненные из кирпичной или каменной кладки толщиной не менее 500 мм или бетонных стеновых блоков толщиной не менее 200 мм или бетонных камней толщиной 90 мм в два слоя или железобетонных панелей толщиной не менее 180 мм.</w:t>
      </w:r>
      <w:r>
        <w:br/>
      </w:r>
      <w:r>
        <w:rPr>
          <w:rFonts w:ascii="Times New Roman"/>
          <w:b w:val="false"/>
          <w:i w:val="false"/>
          <w:color w:val="000000"/>
          <w:sz w:val="28"/>
        </w:rPr>
        <w:t>
</w:t>
      </w:r>
      <w:r>
        <w:rPr>
          <w:rFonts w:ascii="Times New Roman"/>
          <w:b w:val="false"/>
          <w:i w:val="false"/>
          <w:color w:val="000000"/>
          <w:sz w:val="28"/>
        </w:rPr>
        <w:t>
      2. Капитальные внутренние стены (перекрытия), которые выполнены аналогично капитальным наружным стенам, или выполнены из спаренных гипсобетонных панелей толщиной 80 мм каждая с проложенной между ними металлической решеткой из арматуры диаметром не менее 10 мм и размером ячейки не менее 150х150 мм или из кирпичной кладки толщиной не менее 120 мм, армированной металлической решеткой.</w:t>
      </w:r>
      <w:r>
        <w:br/>
      </w:r>
      <w:r>
        <w:rPr>
          <w:rFonts w:ascii="Times New Roman"/>
          <w:b w:val="false"/>
          <w:i w:val="false"/>
          <w:color w:val="000000"/>
          <w:sz w:val="28"/>
        </w:rPr>
        <w:t>
</w:t>
      </w:r>
      <w:r>
        <w:rPr>
          <w:rFonts w:ascii="Times New Roman"/>
          <w:b w:val="false"/>
          <w:i w:val="false"/>
          <w:color w:val="000000"/>
          <w:sz w:val="28"/>
        </w:rPr>
        <w:t>
      3. Наружные стены, перекрытия, полы и перегородки, не отвечающие указанным выше требованиям, с внутренней стороны по всей площади должны быть укреплены металлическими решетками из арматуры диаметром не менее 10 мм и размером ячейки не более 150х150 мм, которые затем отштукатуриваются. Решетки привариваются к прочно заделанным в стену перекрытиям на глубину 80 мм стальным анкером диаметром не менее 12 мм (к закладным деталям из стальной полосы 100х50х6 мм, пристреливаемым к бетонным поверхностям 4 дюбелями) с шагом не более 500х500 мм.</w:t>
      </w:r>
      <w:r>
        <w:br/>
      </w:r>
      <w:r>
        <w:rPr>
          <w:rFonts w:ascii="Times New Roman"/>
          <w:b w:val="false"/>
          <w:i w:val="false"/>
          <w:color w:val="000000"/>
          <w:sz w:val="28"/>
        </w:rPr>
        <w:t>
</w:t>
      </w:r>
      <w:r>
        <w:rPr>
          <w:rFonts w:ascii="Times New Roman"/>
          <w:b w:val="false"/>
          <w:i w:val="false"/>
          <w:color w:val="000000"/>
          <w:sz w:val="28"/>
        </w:rPr>
        <w:t>
      4. Входные двери должны быть исправными, хорошо подогнаны под дверную коробку, полнотелыми, толщиной не менее 40 мм, иметь не менее двух врезных несамозащелкивающихся замков, установленных на расстоянии не менее 300 мм друг от друга.</w:t>
      </w:r>
      <w:r>
        <w:br/>
      </w:r>
      <w:r>
        <w:rPr>
          <w:rFonts w:ascii="Times New Roman"/>
          <w:b w:val="false"/>
          <w:i w:val="false"/>
          <w:color w:val="000000"/>
          <w:sz w:val="28"/>
        </w:rPr>
        <w:t>
</w:t>
      </w:r>
      <w:r>
        <w:rPr>
          <w:rFonts w:ascii="Times New Roman"/>
          <w:b w:val="false"/>
          <w:i w:val="false"/>
          <w:color w:val="000000"/>
          <w:sz w:val="28"/>
        </w:rPr>
        <w:t>
      5. Двери, выходящие во двор, переулки, запасные двери должны быть обиты с двух сторон листовой сталью толщиной не менее 0,6 мм с загибом листа на внутреннюю поверхность двери или на торец полотна внахлест. Листы крепятся по периметру и диагоналям полотна двери гвоздями диаметром 3 мм, длиной 40 мм и шагом не более 50 мм.</w:t>
      </w:r>
      <w:r>
        <w:br/>
      </w:r>
      <w:r>
        <w:rPr>
          <w:rFonts w:ascii="Times New Roman"/>
          <w:b w:val="false"/>
          <w:i w:val="false"/>
          <w:color w:val="000000"/>
          <w:sz w:val="28"/>
        </w:rPr>
        <w:t>
</w:t>
      </w:r>
      <w:r>
        <w:rPr>
          <w:rFonts w:ascii="Times New Roman"/>
          <w:b w:val="false"/>
          <w:i w:val="false"/>
          <w:color w:val="000000"/>
          <w:sz w:val="28"/>
        </w:rPr>
        <w:t>
      6. Обрамление дверного проема (дверная коробка) помещений объектов следует выполнять из стального профиля. Допускается использовать деревянные коробки, усиленные стальным уголком 30х40х5 мм, закрепленные с помощью стальных штырей (костылей) диаметром не менее 10 мм, длиной не менее 120 мм.</w:t>
      </w:r>
      <w:r>
        <w:br/>
      </w:r>
      <w:r>
        <w:rPr>
          <w:rFonts w:ascii="Times New Roman"/>
          <w:b w:val="false"/>
          <w:i w:val="false"/>
          <w:color w:val="000000"/>
          <w:sz w:val="28"/>
        </w:rPr>
        <w:t>
</w:t>
      </w:r>
      <w:r>
        <w:rPr>
          <w:rFonts w:ascii="Times New Roman"/>
          <w:b w:val="false"/>
          <w:i w:val="false"/>
          <w:color w:val="000000"/>
          <w:sz w:val="28"/>
        </w:rPr>
        <w:t>
      7. Оконные проемы помещений с внутренней стороны или между рамами оборудуются металлическими решетками, которые изготавливаются из стальных прутьев диаметром не менее 16 мм и расстоянием между прутьями по вертикали и горизонтали не более 150 мм. Концы прутьев решетки заделываются в стену на глубину не менее 80 мм и заливаются бетоном.</w:t>
      </w:r>
      <w:r>
        <w:br/>
      </w:r>
      <w:r>
        <w:rPr>
          <w:rFonts w:ascii="Times New Roman"/>
          <w:b w:val="false"/>
          <w:i w:val="false"/>
          <w:color w:val="000000"/>
          <w:sz w:val="28"/>
        </w:rPr>
        <w:t>
</w:t>
      </w:r>
      <w:r>
        <w:rPr>
          <w:rFonts w:ascii="Times New Roman"/>
          <w:b w:val="false"/>
          <w:i w:val="false"/>
          <w:color w:val="000000"/>
          <w:sz w:val="28"/>
        </w:rPr>
        <w:t>
      8. Допускается применение декоративных решеток или жалюзи, которые по прочности не должны уступать вышеуказанным решеткам.</w:t>
      </w:r>
      <w:r>
        <w:br/>
      </w:r>
      <w:r>
        <w:rPr>
          <w:rFonts w:ascii="Times New Roman"/>
          <w:b w:val="false"/>
          <w:i w:val="false"/>
          <w:color w:val="000000"/>
          <w:sz w:val="28"/>
        </w:rPr>
        <w:t>
</w:t>
      </w:r>
      <w:r>
        <w:rPr>
          <w:rFonts w:ascii="Times New Roman"/>
          <w:b w:val="false"/>
          <w:i w:val="false"/>
          <w:color w:val="000000"/>
          <w:sz w:val="28"/>
        </w:rPr>
        <w:t>
      9. Внутренние помещения, предназначенные для хранения наркотических средств, психотропных веществ и прекурсоров, не должны граничить с помещениями других организаций, техническими помещениями, коридорами.</w:t>
      </w:r>
      <w:r>
        <w:br/>
      </w:r>
      <w:r>
        <w:rPr>
          <w:rFonts w:ascii="Times New Roman"/>
          <w:b w:val="false"/>
          <w:i w:val="false"/>
          <w:color w:val="000000"/>
          <w:sz w:val="28"/>
        </w:rPr>
        <w:t>
</w:t>
      </w:r>
      <w:r>
        <w:rPr>
          <w:rFonts w:ascii="Times New Roman"/>
          <w:b w:val="false"/>
          <w:i w:val="false"/>
          <w:color w:val="000000"/>
          <w:sz w:val="28"/>
        </w:rPr>
        <w:t>
      10. Оконные проемы коридоров и помещений, независимо от этажности, выходящие к чердачным люкам, вентиляционным шахтам, пожарным лестницам, крышам, козырькам, по которым можно попасть в помещения, должны быть оборудованы с внутренней стороны металлическими открывающимися решетками.</w:t>
      </w:r>
      <w:r>
        <w:br/>
      </w:r>
      <w:r>
        <w:rPr>
          <w:rFonts w:ascii="Times New Roman"/>
          <w:b w:val="false"/>
          <w:i w:val="false"/>
          <w:color w:val="000000"/>
          <w:sz w:val="28"/>
        </w:rPr>
        <w:t>
</w:t>
      </w:r>
      <w:r>
        <w:rPr>
          <w:rFonts w:ascii="Times New Roman"/>
          <w:b w:val="false"/>
          <w:i w:val="false"/>
          <w:color w:val="000000"/>
          <w:sz w:val="28"/>
        </w:rPr>
        <w:t>
      11. Помещения хранения наркотических средств, психотропных веществ </w:t>
      </w:r>
      <w:r>
        <w:rPr>
          <w:rFonts w:ascii="Times New Roman"/>
          <w:b w:val="false"/>
          <w:i w:val="false"/>
          <w:color w:val="000000"/>
          <w:sz w:val="28"/>
        </w:rPr>
        <w:t>таблиц I</w:t>
      </w:r>
      <w:r>
        <w:rPr>
          <w:rFonts w:ascii="Times New Roman"/>
          <w:b w:val="false"/>
          <w:i w:val="false"/>
          <w:color w:val="000000"/>
          <w:sz w:val="28"/>
        </w:rPr>
        <w:t>, </w:t>
      </w:r>
      <w:r>
        <w:rPr>
          <w:rFonts w:ascii="Times New Roman"/>
          <w:b w:val="false"/>
          <w:i w:val="false"/>
          <w:color w:val="000000"/>
          <w:sz w:val="28"/>
        </w:rPr>
        <w:t>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xml:space="preserve"> Списка наркотических средств, психотропных веществ и прекурсоров, подлежащих контролю в Республике Казахстан (далее - Список) оборудуются охранной, пожарной и тревожной сигнализацией, подключенной к пультам субъектов, осуществляющих охранную деятельность.</w:t>
      </w:r>
      <w:r>
        <w:br/>
      </w:r>
      <w:r>
        <w:rPr>
          <w:rFonts w:ascii="Times New Roman"/>
          <w:b w:val="false"/>
          <w:i w:val="false"/>
          <w:color w:val="000000"/>
          <w:sz w:val="28"/>
        </w:rPr>
        <w:t>
</w:t>
      </w:r>
      <w:r>
        <w:rPr>
          <w:rFonts w:ascii="Times New Roman"/>
          <w:b w:val="false"/>
          <w:i w:val="false"/>
          <w:color w:val="000000"/>
          <w:sz w:val="28"/>
        </w:rPr>
        <w:t>
      12. Первым рубежом охранной сигнализации защищаются строительные конструкции периметров зданий и помещений - оконные и дверные проемы, вентиляционные каналы, тепловые ходы и другие элементы помещения, доступные для проникновения с внешней стороны.</w:t>
      </w:r>
      <w:r>
        <w:br/>
      </w:r>
      <w:r>
        <w:rPr>
          <w:rFonts w:ascii="Times New Roman"/>
          <w:b w:val="false"/>
          <w:i w:val="false"/>
          <w:color w:val="000000"/>
          <w:sz w:val="28"/>
        </w:rPr>
        <w:t>
</w:t>
      </w:r>
      <w:r>
        <w:rPr>
          <w:rFonts w:ascii="Times New Roman"/>
          <w:b w:val="false"/>
          <w:i w:val="false"/>
          <w:color w:val="000000"/>
          <w:sz w:val="28"/>
        </w:rPr>
        <w:t>
      13. Двери блокируются на "открывание" и "пролом". Окна защищаются сигнализацией на "открывание" и "разрушение" стекла. Некапитальные стены, потолки, перегородки, места ввода коммуникаций - на "пролом". Капитальные стены, вентиляционные короба - на "разрушение" и "ударное воздействие".</w:t>
      </w:r>
      <w:r>
        <w:br/>
      </w:r>
      <w:r>
        <w:rPr>
          <w:rFonts w:ascii="Times New Roman"/>
          <w:b w:val="false"/>
          <w:i w:val="false"/>
          <w:color w:val="000000"/>
          <w:sz w:val="28"/>
        </w:rPr>
        <w:t>
</w:t>
      </w:r>
      <w:r>
        <w:rPr>
          <w:rFonts w:ascii="Times New Roman"/>
          <w:b w:val="false"/>
          <w:i w:val="false"/>
          <w:color w:val="000000"/>
          <w:sz w:val="28"/>
        </w:rPr>
        <w:t>
      14. Ограждение территорий, прилегающих к производственным зданиям предприятий-производителей:</w:t>
      </w:r>
      <w:r>
        <w:br/>
      </w:r>
      <w:r>
        <w:rPr>
          <w:rFonts w:ascii="Times New Roman"/>
          <w:b w:val="false"/>
          <w:i w:val="false"/>
          <w:color w:val="000000"/>
          <w:sz w:val="28"/>
        </w:rPr>
        <w:t>
</w:t>
      </w:r>
      <w:r>
        <w:rPr>
          <w:rFonts w:ascii="Times New Roman"/>
          <w:b w:val="false"/>
          <w:i w:val="false"/>
          <w:color w:val="000000"/>
          <w:sz w:val="28"/>
        </w:rPr>
        <w:t>
      1) по периметру объектов первой группы препятствует проходу лиц, проезду транспорта на объект и с объекта, минуя контрольно-пропускные пункты;</w:t>
      </w:r>
      <w:r>
        <w:br/>
      </w:r>
      <w:r>
        <w:rPr>
          <w:rFonts w:ascii="Times New Roman"/>
          <w:b w:val="false"/>
          <w:i w:val="false"/>
          <w:color w:val="000000"/>
          <w:sz w:val="28"/>
        </w:rPr>
        <w:t>
</w:t>
      </w:r>
      <w:r>
        <w:rPr>
          <w:rFonts w:ascii="Times New Roman"/>
          <w:b w:val="false"/>
          <w:i w:val="false"/>
          <w:color w:val="000000"/>
          <w:sz w:val="28"/>
        </w:rPr>
        <w:t>
      2) имеет прямолинейную структуру, без изгибов, ограничивающих наблюдение и применение технических средств охраны;</w:t>
      </w:r>
      <w:r>
        <w:br/>
      </w:r>
      <w:r>
        <w:rPr>
          <w:rFonts w:ascii="Times New Roman"/>
          <w:b w:val="false"/>
          <w:i w:val="false"/>
          <w:color w:val="000000"/>
          <w:sz w:val="28"/>
        </w:rPr>
        <w:t>
</w:t>
      </w:r>
      <w:r>
        <w:rPr>
          <w:rFonts w:ascii="Times New Roman"/>
          <w:b w:val="false"/>
          <w:i w:val="false"/>
          <w:color w:val="000000"/>
          <w:sz w:val="28"/>
        </w:rPr>
        <w:t>
      3) высота внешнего ограждения территории объекта с пропускным режимом должна быть не менее 2,5 метров;</w:t>
      </w:r>
      <w:r>
        <w:br/>
      </w:r>
      <w:r>
        <w:rPr>
          <w:rFonts w:ascii="Times New Roman"/>
          <w:b w:val="false"/>
          <w:i w:val="false"/>
          <w:color w:val="000000"/>
          <w:sz w:val="28"/>
        </w:rPr>
        <w:t>
</w:t>
      </w:r>
      <w:r>
        <w:rPr>
          <w:rFonts w:ascii="Times New Roman"/>
          <w:b w:val="false"/>
          <w:i w:val="false"/>
          <w:color w:val="000000"/>
          <w:sz w:val="28"/>
        </w:rPr>
        <w:t>
      4) для усиления охраны может устанавливаться по верхнему краю внешнего ограждения козырек из 3-4 рядов колючей проволоки;</w:t>
      </w:r>
      <w:r>
        <w:br/>
      </w:r>
      <w:r>
        <w:rPr>
          <w:rFonts w:ascii="Times New Roman"/>
          <w:b w:val="false"/>
          <w:i w:val="false"/>
          <w:color w:val="000000"/>
          <w:sz w:val="28"/>
        </w:rPr>
        <w:t>
</w:t>
      </w:r>
      <w:r>
        <w:rPr>
          <w:rFonts w:ascii="Times New Roman"/>
          <w:b w:val="false"/>
          <w:i w:val="false"/>
          <w:color w:val="000000"/>
          <w:sz w:val="28"/>
        </w:rPr>
        <w:t>
      5) внешнее ограждение не должно иметь не запираемых дверей, ворот, калиток, лазов, проломов и других повреждений.</w:t>
      </w:r>
      <w:r>
        <w:br/>
      </w:r>
      <w:r>
        <w:rPr>
          <w:rFonts w:ascii="Times New Roman"/>
          <w:b w:val="false"/>
          <w:i w:val="false"/>
          <w:color w:val="000000"/>
          <w:sz w:val="28"/>
        </w:rPr>
        <w:t>
</w:t>
      </w:r>
      <w:r>
        <w:rPr>
          <w:rFonts w:ascii="Times New Roman"/>
          <w:b w:val="false"/>
          <w:i w:val="false"/>
          <w:color w:val="000000"/>
          <w:sz w:val="28"/>
        </w:rPr>
        <w:t>
      15. Предприятия-производители, испытательные лаборатории, научно-исследовательские институты, предприятия оптовой торговли должны оснащаться контрольно-пропускными пунктами (далее - КПП) для пропуска людей и транспорта.</w:t>
      </w:r>
      <w:r>
        <w:br/>
      </w:r>
      <w:r>
        <w:rPr>
          <w:rFonts w:ascii="Times New Roman"/>
          <w:b w:val="false"/>
          <w:i w:val="false"/>
          <w:color w:val="000000"/>
          <w:sz w:val="28"/>
        </w:rPr>
        <w:t>
</w:t>
      </w:r>
      <w:r>
        <w:rPr>
          <w:rFonts w:ascii="Times New Roman"/>
          <w:b w:val="false"/>
          <w:i w:val="false"/>
          <w:color w:val="000000"/>
          <w:sz w:val="28"/>
        </w:rPr>
        <w:t>
      16. КПП в обязательном порядке должны оборудоваться комнатой досмотра, помещением для работников охраны, технических средств охраны (концентратов, пультов, видеоконтрольных устройств охранного телевидения), устройств управления механизмами открывания прохода (проезда) и охранного освещения, средствами регулирования пропускного режима (автоматизированными или механическими ручными устройствами, турникетами, калитками), а также при необходимости стационарными ручными средствами производства досмотра.</w:t>
      </w:r>
      <w:r>
        <w:br/>
      </w:r>
      <w:r>
        <w:rPr>
          <w:rFonts w:ascii="Times New Roman"/>
          <w:b w:val="false"/>
          <w:i w:val="false"/>
          <w:color w:val="000000"/>
          <w:sz w:val="28"/>
        </w:rPr>
        <w:t>
</w:t>
      </w:r>
      <w:r>
        <w:rPr>
          <w:rFonts w:ascii="Times New Roman"/>
          <w:b w:val="false"/>
          <w:i w:val="false"/>
          <w:color w:val="000000"/>
          <w:sz w:val="28"/>
        </w:rPr>
        <w:t>
      17. КПП для транспортных средств оборудуются типовыми раздвижными или распашными воротами, электроприводом и дистанционным управлением, устройствами аварийной остановки и открытия вручную. Ворота оборудуются ограничителями или стопорами для предотвращения произвольного открывания (движения). Пульт управления воротами должен располагаться в КПП или на его наружной стене. В последнем случае должен исключаться доступ к пульту посторонних лиц.</w:t>
      </w:r>
      <w:r>
        <w:br/>
      </w:r>
      <w:r>
        <w:rPr>
          <w:rFonts w:ascii="Times New Roman"/>
          <w:b w:val="false"/>
          <w:i w:val="false"/>
          <w:color w:val="000000"/>
          <w:sz w:val="28"/>
        </w:rPr>
        <w:t>
</w:t>
      </w:r>
      <w:r>
        <w:rPr>
          <w:rFonts w:ascii="Times New Roman"/>
          <w:b w:val="false"/>
          <w:i w:val="false"/>
          <w:color w:val="000000"/>
          <w:sz w:val="28"/>
        </w:rPr>
        <w:t>
      18. Наркотические средства, психотропные вещества </w:t>
      </w:r>
      <w:r>
        <w:rPr>
          <w:rFonts w:ascii="Times New Roman"/>
          <w:b w:val="false"/>
          <w:i w:val="false"/>
          <w:color w:val="000000"/>
          <w:sz w:val="28"/>
        </w:rPr>
        <w:t>Таблицы I</w:t>
      </w:r>
      <w:r>
        <w:rPr>
          <w:rFonts w:ascii="Times New Roman"/>
          <w:b w:val="false"/>
          <w:i w:val="false"/>
          <w:color w:val="000000"/>
          <w:sz w:val="28"/>
        </w:rPr>
        <w:t xml:space="preserve"> и </w:t>
      </w:r>
      <w:r>
        <w:rPr>
          <w:rFonts w:ascii="Times New Roman"/>
          <w:b w:val="false"/>
          <w:i w:val="false"/>
          <w:color w:val="000000"/>
          <w:sz w:val="28"/>
        </w:rPr>
        <w:t>Таблицы II</w:t>
      </w:r>
      <w:r>
        <w:rPr>
          <w:rFonts w:ascii="Times New Roman"/>
          <w:b w:val="false"/>
          <w:i w:val="false"/>
          <w:color w:val="000000"/>
          <w:sz w:val="28"/>
        </w:rPr>
        <w:t xml:space="preserve"> Списка на объекте первой группы хранятся в специальных помещениях хранения (далее - кладовых).</w:t>
      </w:r>
      <w:r>
        <w:br/>
      </w:r>
      <w:r>
        <w:rPr>
          <w:rFonts w:ascii="Times New Roman"/>
          <w:b w:val="false"/>
          <w:i w:val="false"/>
          <w:color w:val="000000"/>
          <w:sz w:val="28"/>
        </w:rPr>
        <w:t>
</w:t>
      </w:r>
      <w:r>
        <w:rPr>
          <w:rFonts w:ascii="Times New Roman"/>
          <w:b w:val="false"/>
          <w:i w:val="false"/>
          <w:color w:val="000000"/>
          <w:sz w:val="28"/>
        </w:rPr>
        <w:t>
      19. Кладовая должна располагаться внутри капитального здания. Стены кладовых выполняются из кирпича толщиной не менее 380 мм. Возможно применение железобетонных стен по прочности равных кирпичным. Капитальные внутренние стены, а также наружные стены в подвалах, на третьем и выше этажах здания могут быть одновременно и стенами кладовых, при условии отсутствия возможности скрытого разрушения стен. Стены кладовых могут быть смежными только со стенами помещений данной организации.</w:t>
      </w:r>
      <w:r>
        <w:br/>
      </w:r>
      <w:r>
        <w:rPr>
          <w:rFonts w:ascii="Times New Roman"/>
          <w:b w:val="false"/>
          <w:i w:val="false"/>
          <w:color w:val="000000"/>
          <w:sz w:val="28"/>
        </w:rPr>
        <w:t>
</w:t>
      </w:r>
      <w:r>
        <w:rPr>
          <w:rFonts w:ascii="Times New Roman"/>
          <w:b w:val="false"/>
          <w:i w:val="false"/>
          <w:color w:val="000000"/>
          <w:sz w:val="28"/>
        </w:rPr>
        <w:t>
      20. Внутри кладовых устраивается примыкающая к ограждающим стенам железобетонная оболочка толщиной не менее 200 мм.</w:t>
      </w:r>
      <w:r>
        <w:br/>
      </w:r>
      <w:r>
        <w:rPr>
          <w:rFonts w:ascii="Times New Roman"/>
          <w:b w:val="false"/>
          <w:i w:val="false"/>
          <w:color w:val="000000"/>
          <w:sz w:val="28"/>
        </w:rPr>
        <w:t>
</w:t>
      </w:r>
      <w:r>
        <w:rPr>
          <w:rFonts w:ascii="Times New Roman"/>
          <w:b w:val="false"/>
          <w:i w:val="false"/>
          <w:color w:val="000000"/>
          <w:sz w:val="28"/>
        </w:rPr>
        <w:t>
      21. Фундамент под кладовой должен быть выполнен из монолитного бетона или каменной кладки толщиной не менее 600 мм. Между фундаментом и железобетонной оболочкой должна быть предусмотрена гидроизоляция. Устройство технических подвалов или каких-либо помещений под кладовую не допускается.</w:t>
      </w:r>
      <w:r>
        <w:br/>
      </w:r>
      <w:r>
        <w:rPr>
          <w:rFonts w:ascii="Times New Roman"/>
          <w:b w:val="false"/>
          <w:i w:val="false"/>
          <w:color w:val="000000"/>
          <w:sz w:val="28"/>
        </w:rPr>
        <w:t>
</w:t>
      </w:r>
      <w:r>
        <w:rPr>
          <w:rFonts w:ascii="Times New Roman"/>
          <w:b w:val="false"/>
          <w:i w:val="false"/>
          <w:color w:val="000000"/>
          <w:sz w:val="28"/>
        </w:rPr>
        <w:t>
      22. Ограждающими конструкциями перекрытия кладовой являются внутренняя монолитная железобетонная оболочка толщиной 200 мм, внешняя плита перекрытия (покрытия). При этом железобетонная оболочка потолка не должна воспринимать на себя нагрузку от перекрытия (покрытия) здания.</w:t>
      </w:r>
      <w:r>
        <w:br/>
      </w:r>
      <w:r>
        <w:rPr>
          <w:rFonts w:ascii="Times New Roman"/>
          <w:b w:val="false"/>
          <w:i w:val="false"/>
          <w:color w:val="000000"/>
          <w:sz w:val="28"/>
        </w:rPr>
        <w:t>
</w:t>
      </w:r>
      <w:r>
        <w:rPr>
          <w:rFonts w:ascii="Times New Roman"/>
          <w:b w:val="false"/>
          <w:i w:val="false"/>
          <w:color w:val="000000"/>
          <w:sz w:val="28"/>
        </w:rPr>
        <w:t>
      23. Для одноэтажных зданий, а также при расположении кладовой на последнем этаже здания, верхняя плоскость оболочки кладовой отстоит от плиты перекрытия (покрытия) на 250 мм и должна быть открыта для осмотра со стороны предкладовой.</w:t>
      </w:r>
      <w:r>
        <w:br/>
      </w:r>
      <w:r>
        <w:rPr>
          <w:rFonts w:ascii="Times New Roman"/>
          <w:b w:val="false"/>
          <w:i w:val="false"/>
          <w:color w:val="000000"/>
          <w:sz w:val="28"/>
        </w:rPr>
        <w:t>
</w:t>
      </w:r>
      <w:r>
        <w:rPr>
          <w:rFonts w:ascii="Times New Roman"/>
          <w:b w:val="false"/>
          <w:i w:val="false"/>
          <w:color w:val="000000"/>
          <w:sz w:val="28"/>
        </w:rPr>
        <w:t>
      24. В зданиях с железобетонным перекрытием кладовые, смежные по перекрытиям с нижними и верхними помещениями, принадлежащими данной организации, дополнительными ограждающими конструкциями не оборудуются.</w:t>
      </w:r>
      <w:r>
        <w:br/>
      </w:r>
      <w:r>
        <w:rPr>
          <w:rFonts w:ascii="Times New Roman"/>
          <w:b w:val="false"/>
          <w:i w:val="false"/>
          <w:color w:val="000000"/>
          <w:sz w:val="28"/>
        </w:rPr>
        <w:t>
</w:t>
      </w:r>
      <w:r>
        <w:rPr>
          <w:rFonts w:ascii="Times New Roman"/>
          <w:b w:val="false"/>
          <w:i w:val="false"/>
          <w:color w:val="000000"/>
          <w:sz w:val="28"/>
        </w:rPr>
        <w:t>
      25. Кладовая должна иметь один вход через предкладовую. Устройство окон в кладовой не допускается.</w:t>
      </w:r>
      <w:r>
        <w:br/>
      </w:r>
      <w:r>
        <w:rPr>
          <w:rFonts w:ascii="Times New Roman"/>
          <w:b w:val="false"/>
          <w:i w:val="false"/>
          <w:color w:val="000000"/>
          <w:sz w:val="28"/>
        </w:rPr>
        <w:t>
</w:t>
      </w:r>
      <w:r>
        <w:rPr>
          <w:rFonts w:ascii="Times New Roman"/>
          <w:b w:val="false"/>
          <w:i w:val="false"/>
          <w:color w:val="000000"/>
          <w:sz w:val="28"/>
        </w:rPr>
        <w:t>
      26. Двери кладовых обиваются с двух сторон листовой сталью не менее 0,6 мм. В дверном проеме дополнительно устанавливается внутренняя решетчатая металлическая дверь, открывающаяся внутрь кладовой.</w:t>
      </w:r>
      <w:r>
        <w:br/>
      </w:r>
      <w:r>
        <w:rPr>
          <w:rFonts w:ascii="Times New Roman"/>
          <w:b w:val="false"/>
          <w:i w:val="false"/>
          <w:color w:val="000000"/>
          <w:sz w:val="28"/>
        </w:rPr>
        <w:t>
</w:t>
      </w:r>
      <w:r>
        <w:rPr>
          <w:rFonts w:ascii="Times New Roman"/>
          <w:b w:val="false"/>
          <w:i w:val="false"/>
          <w:color w:val="000000"/>
          <w:sz w:val="28"/>
        </w:rPr>
        <w:t>
      Решетчатые металлические двери изготавливаются из стальных прутьев диаметром не менее 16 мм, образующих ячейку не более 150х150 мм и свариваемых в каждом пересечении.</w:t>
      </w:r>
      <w:r>
        <w:br/>
      </w:r>
      <w:r>
        <w:rPr>
          <w:rFonts w:ascii="Times New Roman"/>
          <w:b w:val="false"/>
          <w:i w:val="false"/>
          <w:color w:val="000000"/>
          <w:sz w:val="28"/>
        </w:rPr>
        <w:t>
</w:t>
      </w:r>
      <w:r>
        <w:rPr>
          <w:rFonts w:ascii="Times New Roman"/>
          <w:b w:val="false"/>
          <w:i w:val="false"/>
          <w:color w:val="000000"/>
          <w:sz w:val="28"/>
        </w:rPr>
        <w:t>
      27. Кладовые в обязательном порядке должны оборудоваться многорубежными системами охранной сигнализации с подключением каждого рубежа на отдельные номера пультов централизованного наблюдения.</w:t>
      </w:r>
      <w:r>
        <w:br/>
      </w:r>
      <w:r>
        <w:rPr>
          <w:rFonts w:ascii="Times New Roman"/>
          <w:b w:val="false"/>
          <w:i w:val="false"/>
          <w:color w:val="000000"/>
          <w:sz w:val="28"/>
        </w:rPr>
        <w:t>
</w:t>
      </w:r>
      <w:r>
        <w:rPr>
          <w:rFonts w:ascii="Times New Roman"/>
          <w:b w:val="false"/>
          <w:i w:val="false"/>
          <w:color w:val="000000"/>
          <w:sz w:val="28"/>
        </w:rPr>
        <w:t>
      28. Рабочие места персонала, производящего операции с наркотическими средствами, психотропными веществами </w:t>
      </w:r>
      <w:r>
        <w:rPr>
          <w:rFonts w:ascii="Times New Roman"/>
          <w:b w:val="false"/>
          <w:i w:val="false"/>
          <w:color w:val="000000"/>
          <w:sz w:val="28"/>
        </w:rPr>
        <w:t>Таблиц I</w:t>
      </w:r>
      <w:r>
        <w:rPr>
          <w:rFonts w:ascii="Times New Roman"/>
          <w:b w:val="false"/>
          <w:i w:val="false"/>
          <w:color w:val="000000"/>
          <w:sz w:val="28"/>
        </w:rPr>
        <w:t xml:space="preserve"> и </w:t>
      </w:r>
      <w:r>
        <w:rPr>
          <w:rFonts w:ascii="Times New Roman"/>
          <w:b w:val="false"/>
          <w:i w:val="false"/>
          <w:color w:val="000000"/>
          <w:sz w:val="28"/>
        </w:rPr>
        <w:t>II</w:t>
      </w:r>
      <w:r>
        <w:rPr>
          <w:rFonts w:ascii="Times New Roman"/>
          <w:b w:val="false"/>
          <w:i w:val="false"/>
          <w:color w:val="000000"/>
          <w:sz w:val="28"/>
        </w:rPr>
        <w:t xml:space="preserve"> Списка оборудуются тревожной сигнализацией для передачи сигналов тревоги субъектам, осуществляющим охранную деятельность.</w:t>
      </w:r>
      <w:r>
        <w:br/>
      </w:r>
      <w:r>
        <w:rPr>
          <w:rFonts w:ascii="Times New Roman"/>
          <w:b w:val="false"/>
          <w:i w:val="false"/>
          <w:color w:val="000000"/>
          <w:sz w:val="28"/>
        </w:rPr>
        <w:t>
</w:t>
      </w:r>
      <w:r>
        <w:rPr>
          <w:rFonts w:ascii="Times New Roman"/>
          <w:b w:val="false"/>
          <w:i w:val="false"/>
          <w:color w:val="000000"/>
          <w:sz w:val="28"/>
        </w:rPr>
        <w:t>
      29. В отделениях организации здравоохранения, оказывающих стационарную помощь, хранение наркотических средств, психотропных веществ и прекурсоров осуществляется в кабинете старшей (главной) медицинской сестры.</w:t>
      </w:r>
    </w:p>
    <w:bookmarkEnd w:id="7"/>
    <w:bookmarkStart w:name="z64" w:id="8"/>
    <w:p>
      <w:pPr>
        <w:spacing w:after="0"/>
        <w:ind w:left="0"/>
        <w:jc w:val="left"/>
      </w:pPr>
      <w:r>
        <w:rPr>
          <w:rFonts w:ascii="Times New Roman"/>
          <w:b/>
          <w:i w:val="false"/>
          <w:color w:val="000000"/>
        </w:rPr>
        <w:t xml:space="preserve"> 
2. Требования к технической укрепленности,</w:t>
      </w:r>
      <w:r>
        <w:br/>
      </w:r>
      <w:r>
        <w:rPr>
          <w:rFonts w:ascii="Times New Roman"/>
          <w:b/>
          <w:i w:val="false"/>
          <w:color w:val="000000"/>
        </w:rPr>
        <w:t>
предъявляемые к объектам второй группы</w:t>
      </w:r>
    </w:p>
    <w:bookmarkEnd w:id="8"/>
    <w:bookmarkStart w:name="z65" w:id="9"/>
    <w:p>
      <w:pPr>
        <w:spacing w:after="0"/>
        <w:ind w:left="0"/>
        <w:jc w:val="both"/>
      </w:pPr>
      <w:r>
        <w:rPr>
          <w:rFonts w:ascii="Times New Roman"/>
          <w:b w:val="false"/>
          <w:i w:val="false"/>
          <w:color w:val="000000"/>
          <w:sz w:val="28"/>
        </w:rPr>
        <w:t>
      30. Объекты и помещения второй группы, необходимо оградить колючей проволокой с выставлением постов и мобильных патрулей.</w:t>
      </w:r>
      <w:r>
        <w:br/>
      </w:r>
      <w:r>
        <w:rPr>
          <w:rFonts w:ascii="Times New Roman"/>
          <w:b w:val="false"/>
          <w:i w:val="false"/>
          <w:color w:val="000000"/>
          <w:sz w:val="28"/>
        </w:rPr>
        <w:t>
</w:t>
      </w:r>
      <w:r>
        <w:rPr>
          <w:rFonts w:ascii="Times New Roman"/>
          <w:b w:val="false"/>
          <w:i w:val="false"/>
          <w:color w:val="000000"/>
          <w:sz w:val="28"/>
        </w:rPr>
        <w:t>
      31. Пост выставляется в месте наиболее удобном для наблюдения и принятия мер по предупреждению, пресечению правонарушений. Удаленность границ от поста не должна превышать 300 метров.</w:t>
      </w:r>
      <w:r>
        <w:br/>
      </w:r>
      <w:r>
        <w:rPr>
          <w:rFonts w:ascii="Times New Roman"/>
          <w:b w:val="false"/>
          <w:i w:val="false"/>
          <w:color w:val="000000"/>
          <w:sz w:val="28"/>
        </w:rPr>
        <w:t>
</w:t>
      </w:r>
      <w:r>
        <w:rPr>
          <w:rFonts w:ascii="Times New Roman"/>
          <w:b w:val="false"/>
          <w:i w:val="false"/>
          <w:color w:val="000000"/>
          <w:sz w:val="28"/>
        </w:rPr>
        <w:t>
      32. Патрулю для несения службы определяется маршрут патрулирования, в границы которого включается территория, прилегающая к основному направлению следования патруля в пределах видимости и слышимости. Ширина маршрута патрулирования определяется на местности в зависимости от конкретных условий, с учетом обстановки на данном участке.</w:t>
      </w:r>
      <w:r>
        <w:br/>
      </w:r>
      <w:r>
        <w:rPr>
          <w:rFonts w:ascii="Times New Roman"/>
          <w:b w:val="false"/>
          <w:i w:val="false"/>
          <w:color w:val="000000"/>
          <w:sz w:val="28"/>
        </w:rPr>
        <w:t>
</w:t>
      </w:r>
      <w:r>
        <w:rPr>
          <w:rFonts w:ascii="Times New Roman"/>
          <w:b w:val="false"/>
          <w:i w:val="false"/>
          <w:color w:val="000000"/>
          <w:sz w:val="28"/>
        </w:rPr>
        <w:t>
      33. Протяженность маршрута патруля на автомобиле не должна превышать 6 км, на мотоцикле - 3 км, на велосипеде и лошади - 2 км, пешего - 1 км. Протяженность маршрута для патрулей может быть увеличена или уменьшена в зависимости от оперативной обстановки, но не более чем на 25 процентов установленных норм.</w:t>
      </w:r>
      <w:r>
        <w:br/>
      </w:r>
      <w:r>
        <w:rPr>
          <w:rFonts w:ascii="Times New Roman"/>
          <w:b w:val="false"/>
          <w:i w:val="false"/>
          <w:color w:val="000000"/>
          <w:sz w:val="28"/>
        </w:rPr>
        <w:t>
</w:t>
      </w:r>
      <w:r>
        <w:rPr>
          <w:rFonts w:ascii="Times New Roman"/>
          <w:b w:val="false"/>
          <w:i w:val="false"/>
          <w:color w:val="000000"/>
          <w:sz w:val="28"/>
        </w:rPr>
        <w:t>
      34. Участки, где производится культивирование и сбор наркотикосодержащих растений, должны оснащаться КПП для пропуска людей и транспорта.</w:t>
      </w:r>
      <w:r>
        <w:br/>
      </w:r>
      <w:r>
        <w:rPr>
          <w:rFonts w:ascii="Times New Roman"/>
          <w:b w:val="false"/>
          <w:i w:val="false"/>
          <w:color w:val="000000"/>
          <w:sz w:val="28"/>
        </w:rPr>
        <w:t>
</w:t>
      </w:r>
      <w:r>
        <w:rPr>
          <w:rFonts w:ascii="Times New Roman"/>
          <w:b w:val="false"/>
          <w:i w:val="false"/>
          <w:color w:val="000000"/>
          <w:sz w:val="28"/>
        </w:rPr>
        <w:t>
      35. Количество КПП должно обеспечивать необходимую пропускную способность людей и транспорта.</w:t>
      </w:r>
      <w:r>
        <w:br/>
      </w:r>
      <w:r>
        <w:rPr>
          <w:rFonts w:ascii="Times New Roman"/>
          <w:b w:val="false"/>
          <w:i w:val="false"/>
          <w:color w:val="000000"/>
          <w:sz w:val="28"/>
        </w:rPr>
        <w:t>
</w:t>
      </w:r>
      <w:r>
        <w:rPr>
          <w:rFonts w:ascii="Times New Roman"/>
          <w:b w:val="false"/>
          <w:i w:val="false"/>
          <w:color w:val="000000"/>
          <w:sz w:val="28"/>
        </w:rPr>
        <w:t>
      36. КПП в обязательном порядке должны оборудоваться комнатой досмотра, помещением для размещения работников охраны, технических средств охраны (концентраторов, пультов, видеоконтрольных устройств охранного телевидения), устройств управления механизмами открывания прохода (проезда) и охранного освещения, средствами регулирования пропускного режима (автоматизированными или механическими ручными устройствами, турникетами, калитками), а также при необходимости стационарными ручными средствами производства досмотра.</w:t>
      </w:r>
      <w:r>
        <w:br/>
      </w:r>
      <w:r>
        <w:rPr>
          <w:rFonts w:ascii="Times New Roman"/>
          <w:b w:val="false"/>
          <w:i w:val="false"/>
          <w:color w:val="000000"/>
          <w:sz w:val="28"/>
        </w:rPr>
        <w:t>
</w:t>
      </w:r>
      <w:r>
        <w:rPr>
          <w:rFonts w:ascii="Times New Roman"/>
          <w:b w:val="false"/>
          <w:i w:val="false"/>
          <w:color w:val="000000"/>
          <w:sz w:val="28"/>
        </w:rPr>
        <w:t>
      37. КПП для транспортных средств оборудуются типовыми раздвижными или распашными воротами, которые оборудуются ограничителями или стопорами для предотвращения произвольного открывания (движения), а также смотровыми площадками или эстакадами для осмотра автотранспорта.</w:t>
      </w:r>
      <w:r>
        <w:br/>
      </w:r>
      <w:r>
        <w:rPr>
          <w:rFonts w:ascii="Times New Roman"/>
          <w:b w:val="false"/>
          <w:i w:val="false"/>
          <w:color w:val="000000"/>
          <w:sz w:val="28"/>
        </w:rPr>
        <w:t>
</w:t>
      </w:r>
      <w:r>
        <w:rPr>
          <w:rFonts w:ascii="Times New Roman"/>
          <w:b w:val="false"/>
          <w:i w:val="false"/>
          <w:color w:val="000000"/>
          <w:sz w:val="28"/>
        </w:rPr>
        <w:t>
      38. Технологические процессы (сушка) и хранение наркотикосодержащих растений должны осуществляться на территории или участке, находящейся под охраной субъектов охранной деятельности.</w:t>
      </w:r>
      <w:r>
        <w:br/>
      </w:r>
      <w:r>
        <w:rPr>
          <w:rFonts w:ascii="Times New Roman"/>
          <w:b w:val="false"/>
          <w:i w:val="false"/>
          <w:color w:val="000000"/>
          <w:sz w:val="28"/>
        </w:rPr>
        <w:t>
</w:t>
      </w:r>
      <w:r>
        <w:rPr>
          <w:rFonts w:ascii="Times New Roman"/>
          <w:b w:val="false"/>
          <w:i w:val="false"/>
          <w:color w:val="000000"/>
          <w:sz w:val="28"/>
        </w:rPr>
        <w:t>
      39. Производственные помещения, помещения для хранения наркотических средств, психотропных веществ и прекурсоров, а также полученных из них продуктов переработки по окончанию работы должны запираться и опечатываться.</w:t>
      </w:r>
      <w:r>
        <w:br/>
      </w:r>
      <w:r>
        <w:rPr>
          <w:rFonts w:ascii="Times New Roman"/>
          <w:b w:val="false"/>
          <w:i w:val="false"/>
          <w:color w:val="000000"/>
          <w:sz w:val="28"/>
        </w:rPr>
        <w:t>
</w:t>
      </w:r>
      <w:r>
        <w:rPr>
          <w:rFonts w:ascii="Times New Roman"/>
          <w:b w:val="false"/>
          <w:i w:val="false"/>
          <w:color w:val="000000"/>
          <w:sz w:val="28"/>
        </w:rPr>
        <w:t>
      40. Наркотические средства, психотропные вещества, включенные в  </w:t>
      </w:r>
      <w:r>
        <w:rPr>
          <w:rFonts w:ascii="Times New Roman"/>
          <w:b w:val="false"/>
          <w:i w:val="false"/>
          <w:color w:val="000000"/>
          <w:sz w:val="28"/>
        </w:rPr>
        <w:t>таблицу II</w:t>
      </w:r>
      <w:r>
        <w:rPr>
          <w:rFonts w:ascii="Times New Roman"/>
          <w:b w:val="false"/>
          <w:i w:val="false"/>
          <w:color w:val="000000"/>
          <w:sz w:val="28"/>
        </w:rPr>
        <w:t xml:space="preserve">  и </w:t>
      </w:r>
      <w:r>
        <w:rPr>
          <w:rFonts w:ascii="Times New Roman"/>
          <w:b w:val="false"/>
          <w:i w:val="false"/>
          <w:color w:val="000000"/>
          <w:sz w:val="28"/>
        </w:rPr>
        <w:t>III</w:t>
      </w:r>
      <w:r>
        <w:rPr>
          <w:rFonts w:ascii="Times New Roman"/>
          <w:b w:val="false"/>
          <w:i w:val="false"/>
          <w:color w:val="000000"/>
          <w:sz w:val="28"/>
        </w:rPr>
        <w:t xml:space="preserve"> Списка, и продукты их переработки подлежат хранению в опечатываемых сейфах.</w:t>
      </w:r>
      <w:r>
        <w:br/>
      </w:r>
      <w:r>
        <w:rPr>
          <w:rFonts w:ascii="Times New Roman"/>
          <w:b w:val="false"/>
          <w:i w:val="false"/>
          <w:color w:val="000000"/>
          <w:sz w:val="28"/>
        </w:rPr>
        <w:t>
</w:t>
      </w:r>
      <w:r>
        <w:rPr>
          <w:rFonts w:ascii="Times New Roman"/>
          <w:b w:val="false"/>
          <w:i w:val="false"/>
          <w:color w:val="000000"/>
          <w:sz w:val="28"/>
        </w:rPr>
        <w:t>
      41. Помещения, предназначенные для хранения наркотических средств, психотропных веществ и прекурсоров, предусмотренных в </w:t>
      </w:r>
      <w:r>
        <w:rPr>
          <w:rFonts w:ascii="Times New Roman"/>
          <w:b w:val="false"/>
          <w:i w:val="false"/>
          <w:color w:val="000000"/>
          <w:sz w:val="28"/>
        </w:rPr>
        <w:t>таблицах 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 xml:space="preserve"> Списка, и продуктов их переработки подлежат обязательной охране субъектами охранной деятельности.</w:t>
      </w:r>
      <w:r>
        <w:br/>
      </w:r>
      <w:r>
        <w:rPr>
          <w:rFonts w:ascii="Times New Roman"/>
          <w:b w:val="false"/>
          <w:i w:val="false"/>
          <w:color w:val="000000"/>
          <w:sz w:val="28"/>
        </w:rPr>
        <w:t>
</w:t>
      </w:r>
      <w:r>
        <w:rPr>
          <w:rFonts w:ascii="Times New Roman"/>
          <w:b w:val="false"/>
          <w:i w:val="false"/>
          <w:color w:val="000000"/>
          <w:sz w:val="28"/>
        </w:rPr>
        <w:t>
      42. Объекты должны быть оборудованы охранной, пожарной и тревожной сигнализацией.</w:t>
      </w:r>
    </w:p>
    <w:bookmarkEnd w:id="9"/>
    <w:bookmarkStart w:name="z78" w:id="10"/>
    <w:p>
      <w:pPr>
        <w:spacing w:after="0"/>
        <w:ind w:left="0"/>
        <w:jc w:val="left"/>
      </w:pPr>
      <w:r>
        <w:rPr>
          <w:rFonts w:ascii="Times New Roman"/>
          <w:b/>
          <w:i w:val="false"/>
          <w:color w:val="000000"/>
        </w:rPr>
        <w:t xml:space="preserve"> 
3. Требования к технической укрепленности,</w:t>
      </w:r>
      <w:r>
        <w:br/>
      </w:r>
      <w:r>
        <w:rPr>
          <w:rFonts w:ascii="Times New Roman"/>
          <w:b/>
          <w:i w:val="false"/>
          <w:color w:val="000000"/>
        </w:rPr>
        <w:t>
предъявляемые к объектам третьей группы</w:t>
      </w:r>
    </w:p>
    <w:bookmarkEnd w:id="10"/>
    <w:bookmarkStart w:name="z79" w:id="11"/>
    <w:p>
      <w:pPr>
        <w:spacing w:after="0"/>
        <w:ind w:left="0"/>
        <w:jc w:val="both"/>
      </w:pPr>
      <w:r>
        <w:rPr>
          <w:rFonts w:ascii="Times New Roman"/>
          <w:b w:val="false"/>
          <w:i w:val="false"/>
          <w:color w:val="000000"/>
          <w:sz w:val="28"/>
        </w:rPr>
        <w:t>
      43. На объектах и помещениях третьей группы, допускается хранение прекурсоров </w:t>
      </w:r>
      <w:r>
        <w:rPr>
          <w:rFonts w:ascii="Times New Roman"/>
          <w:b w:val="false"/>
          <w:i w:val="false"/>
          <w:color w:val="000000"/>
          <w:sz w:val="28"/>
        </w:rPr>
        <w:t>Таблицы IV</w:t>
      </w:r>
      <w:r>
        <w:rPr>
          <w:rFonts w:ascii="Times New Roman"/>
          <w:b w:val="false"/>
          <w:i w:val="false"/>
          <w:color w:val="000000"/>
          <w:sz w:val="28"/>
        </w:rPr>
        <w:t xml:space="preserve"> Списка на территории предприятия в емкостях, являющихся частью технологического оборудования, опломбированных контейнерах, цистернах, железнодорожных вагонах на принадлежащих ему железнодорожных тупиках и прилегающей к производственным зданиям охраняемой территории, без организации дополнительных элементов технической укрепленности.</w:t>
      </w:r>
      <w:r>
        <w:br/>
      </w:r>
      <w:r>
        <w:rPr>
          <w:rFonts w:ascii="Times New Roman"/>
          <w:b w:val="false"/>
          <w:i w:val="false"/>
          <w:color w:val="000000"/>
          <w:sz w:val="28"/>
        </w:rPr>
        <w:t>
</w:t>
      </w:r>
      <w:r>
        <w:rPr>
          <w:rFonts w:ascii="Times New Roman"/>
          <w:b w:val="false"/>
          <w:i w:val="false"/>
          <w:color w:val="000000"/>
          <w:sz w:val="28"/>
        </w:rPr>
        <w:t>
      Ограждение территории, прилегающей к объектам, должно соответствовать следующим требованиям:</w:t>
      </w:r>
      <w:r>
        <w:br/>
      </w:r>
      <w:r>
        <w:rPr>
          <w:rFonts w:ascii="Times New Roman"/>
          <w:b w:val="false"/>
          <w:i w:val="false"/>
          <w:color w:val="000000"/>
          <w:sz w:val="28"/>
        </w:rPr>
        <w:t>
</w:t>
      </w:r>
      <w:r>
        <w:rPr>
          <w:rFonts w:ascii="Times New Roman"/>
          <w:b w:val="false"/>
          <w:i w:val="false"/>
          <w:color w:val="000000"/>
          <w:sz w:val="28"/>
        </w:rPr>
        <w:t>
      1) препятствовать проходу лиц, проезду транспорта на объект и с объекта, минуя контрольно-пропускные пункты;</w:t>
      </w:r>
      <w:r>
        <w:br/>
      </w:r>
      <w:r>
        <w:rPr>
          <w:rFonts w:ascii="Times New Roman"/>
          <w:b w:val="false"/>
          <w:i w:val="false"/>
          <w:color w:val="000000"/>
          <w:sz w:val="28"/>
        </w:rPr>
        <w:t>
</w:t>
      </w:r>
      <w:r>
        <w:rPr>
          <w:rFonts w:ascii="Times New Roman"/>
          <w:b w:val="false"/>
          <w:i w:val="false"/>
          <w:color w:val="000000"/>
          <w:sz w:val="28"/>
        </w:rPr>
        <w:t>
      2) ограждение должно иметь прямолинейную структуру, без изгибов, ограничивающих наблюдение и применение технических средств охраны;</w:t>
      </w:r>
      <w:r>
        <w:br/>
      </w:r>
      <w:r>
        <w:rPr>
          <w:rFonts w:ascii="Times New Roman"/>
          <w:b w:val="false"/>
          <w:i w:val="false"/>
          <w:color w:val="000000"/>
          <w:sz w:val="28"/>
        </w:rPr>
        <w:t>
</w:t>
      </w:r>
      <w:r>
        <w:rPr>
          <w:rFonts w:ascii="Times New Roman"/>
          <w:b w:val="false"/>
          <w:i w:val="false"/>
          <w:color w:val="000000"/>
          <w:sz w:val="28"/>
        </w:rPr>
        <w:t>
      3) внешнее ограждение не должно иметь не запираемых дверей, ворот, калиток, лазов, проломов и других повреждений.</w:t>
      </w:r>
      <w:r>
        <w:br/>
      </w:r>
      <w:r>
        <w:rPr>
          <w:rFonts w:ascii="Times New Roman"/>
          <w:b w:val="false"/>
          <w:i w:val="false"/>
          <w:color w:val="000000"/>
          <w:sz w:val="28"/>
        </w:rPr>
        <w:t>
</w:t>
      </w:r>
      <w:r>
        <w:rPr>
          <w:rFonts w:ascii="Times New Roman"/>
          <w:b w:val="false"/>
          <w:i w:val="false"/>
          <w:color w:val="000000"/>
          <w:sz w:val="28"/>
        </w:rPr>
        <w:t>
      44. Объекты должны оснащаться КПП для пропуска людей и транспорта.</w:t>
      </w:r>
      <w:r>
        <w:br/>
      </w:r>
      <w:r>
        <w:rPr>
          <w:rFonts w:ascii="Times New Roman"/>
          <w:b w:val="false"/>
          <w:i w:val="false"/>
          <w:color w:val="000000"/>
          <w:sz w:val="28"/>
        </w:rPr>
        <w:t>
</w:t>
      </w:r>
      <w:r>
        <w:rPr>
          <w:rFonts w:ascii="Times New Roman"/>
          <w:b w:val="false"/>
          <w:i w:val="false"/>
          <w:color w:val="000000"/>
          <w:sz w:val="28"/>
        </w:rPr>
        <w:t>
      45. КПП для транспортных средств оборудуются типовыми раздвижными или распашными воротами, электроприводом и дистанционным управлением, устройствами аварийной остановки и открытия вручную. Ворота оборудуются ограничителями или стопорами для предотвращения произвольного открывания (движения). Пульт управления воротами должен располагаться в КПП или на его наружной стене. В последнем случае должен исключаться доступ к пульту посторонних лиц.</w:t>
      </w:r>
      <w:r>
        <w:br/>
      </w:r>
      <w:r>
        <w:rPr>
          <w:rFonts w:ascii="Times New Roman"/>
          <w:b w:val="false"/>
          <w:i w:val="false"/>
          <w:color w:val="000000"/>
          <w:sz w:val="28"/>
        </w:rPr>
        <w:t>
</w:t>
      </w:r>
      <w:r>
        <w:rPr>
          <w:rFonts w:ascii="Times New Roman"/>
          <w:b w:val="false"/>
          <w:i w:val="false"/>
          <w:color w:val="000000"/>
          <w:sz w:val="28"/>
        </w:rPr>
        <w:t>
      46. Охраняемая территория должна иметь внутреннее и внешнее освещение.</w:t>
      </w:r>
      <w:r>
        <w:br/>
      </w:r>
      <w:r>
        <w:rPr>
          <w:rFonts w:ascii="Times New Roman"/>
          <w:b w:val="false"/>
          <w:i w:val="false"/>
          <w:color w:val="000000"/>
          <w:sz w:val="28"/>
        </w:rPr>
        <w:t>
</w:t>
      </w:r>
      <w:r>
        <w:rPr>
          <w:rFonts w:ascii="Times New Roman"/>
          <w:b w:val="false"/>
          <w:i w:val="false"/>
          <w:color w:val="000000"/>
          <w:sz w:val="28"/>
        </w:rPr>
        <w:t>
      47. Объекты должны быть оборудованы охранной сигнализацией.</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