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32fb" w14:textId="e4e3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2011 года № 1282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от имени Правительства Республики Казахстан Соглашение о некоторых вопросах перемещения товаров по линиям электропередачи и трубопроводным транспортом через таможенную границу Таможенного союза,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01.10.2012 </w:t>
      </w:r>
      <w:r>
        <w:rPr>
          <w:rFonts w:ascii="Times New Roman"/>
          <w:b w:val="false"/>
          <w:i w:val="false"/>
          <w:color w:val="000000"/>
          <w:sz w:val="28"/>
        </w:rPr>
        <w:t>№ 1252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мая 2010 года № 432 «О подписании Соглашения о порядке перемещения товаров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2) постановление Правительства Республики Казахстан от 16 июня 2010 года № 594 «О внесении изменения в постановление Правительства Республики Казахстан от 19 мая 2010 года № 432».</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ноября 2011 года № 1282</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некоторых вопросах перемещения товаров по линиям</w:t>
      </w:r>
      <w:r>
        <w:br/>
      </w:r>
      <w:r>
        <w:rPr>
          <w:rFonts w:ascii="Times New Roman"/>
          <w:b/>
          <w:i w:val="false"/>
          <w:color w:val="000000"/>
        </w:rPr>
        <w:t>
электропередачи и трубопроводным транспортом через таможенную</w:t>
      </w:r>
      <w:r>
        <w:br/>
      </w:r>
      <w:r>
        <w:rPr>
          <w:rFonts w:ascii="Times New Roman"/>
          <w:b/>
          <w:i w:val="false"/>
          <w:color w:val="000000"/>
        </w:rPr>
        <w:t>
границу Таможенного союза</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r>
        <w:br/>
      </w:r>
      <w:r>
        <w:rPr>
          <w:rFonts w:ascii="Times New Roman"/>
          <w:b w:val="false"/>
          <w:i w:val="false"/>
          <w:color w:val="000000"/>
          <w:sz w:val="28"/>
        </w:rPr>
        <w:t>
      в целях установления порядка перемещения товаров по линиям электропередачи и трубопроводным транспортом,</w:t>
      </w:r>
      <w:r>
        <w:br/>
      </w: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определяет порядок ввоза на единую таможенную территорию Таможенного союза (далее – таможенная территория Таможенного союза), вывоза с этой территории и перемещения по таможенной территории Таможенного союза товаров, находящихся под таможенным контролем,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особенности их таможенного декларирования.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r>
        <w:br/>
      </w:r>
      <w:r>
        <w:rPr>
          <w:rFonts w:ascii="Times New Roman"/>
          <w:b w:val="false"/>
          <w:i w:val="false"/>
          <w:color w:val="000000"/>
          <w:sz w:val="28"/>
        </w:rPr>
        <w:t>
      «центральные таможенные органы» – от Республики Беларусь – Государственный таможенный комитет Республики Беларусь, от Республики Казахстан – Комитет таможенного контроля Министерства финансов Республики Казахстан, от Российской Федерации – Федеральная таможенная служба;</w:t>
      </w:r>
      <w:r>
        <w:br/>
      </w:r>
      <w:r>
        <w:rPr>
          <w:rFonts w:ascii="Times New Roman"/>
          <w:b w:val="false"/>
          <w:i w:val="false"/>
          <w:color w:val="000000"/>
          <w:sz w:val="28"/>
        </w:rPr>
        <w:t>
      «смешанная перевозка» - перевозка товаров трубопроводным транспортом с последующей перегрузкой товаров на иные виды транспорта, а также перевозка товаров транспортом, отличным от трубопроводного транспорта, с последующей перегрузкой на трубопроводный транспорт.</w:t>
      </w:r>
      <w:r>
        <w:br/>
      </w:r>
      <w:r>
        <w:rPr>
          <w:rFonts w:ascii="Times New Roman"/>
          <w:b w:val="false"/>
          <w:i w:val="false"/>
          <w:color w:val="000000"/>
          <w:sz w:val="28"/>
        </w:rPr>
        <w:t>
      2. Иные термины, используемые в настоящем Соглашении, применяются в значениях, определенных Таможенным кодексом Таможенного союза.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Центральные таможенные органы принимают меры по унификации порядка таможенного декларирования товаров, перемещаемых по линиям электропередачи и трубопроводным транспортом, в том числе при осуществлении смешанных перевозок.</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Таможенные операции при перемещении природного газа трубопроводным транспортом совершаются в соответствии с порядком, определенным приложением 1 к настоящему Соглашению, которое является его неотъемлемой частью.</w:t>
      </w:r>
      <w:r>
        <w:br/>
      </w:r>
      <w:r>
        <w:rPr>
          <w:rFonts w:ascii="Times New Roman"/>
          <w:b w:val="false"/>
          <w:i w:val="false"/>
          <w:color w:val="000000"/>
          <w:sz w:val="28"/>
        </w:rPr>
        <w:t>
      2. Таможенные операции при перемещении нефти (нефтепродуктов) трубопроводным транспортом совершаются в соответствии с порядком, определенным приложением 2 к настоящему Соглашению, которое является его неотъемлемой частью.</w:t>
      </w:r>
      <w:r>
        <w:br/>
      </w:r>
      <w:r>
        <w:rPr>
          <w:rFonts w:ascii="Times New Roman"/>
          <w:b w:val="false"/>
          <w:i w:val="false"/>
          <w:color w:val="000000"/>
          <w:sz w:val="28"/>
        </w:rPr>
        <w:t>
      3. Таможенные операции при перемещении электрической энергии совершаются в соответствии с порядком, определенным приложением 3 к настоящему Соглашению, которое является его неотъемлемой частью.</w:t>
      </w:r>
      <w:r>
        <w:br/>
      </w:r>
      <w:r>
        <w:rPr>
          <w:rFonts w:ascii="Times New Roman"/>
          <w:b w:val="false"/>
          <w:i w:val="false"/>
          <w:color w:val="000000"/>
          <w:sz w:val="28"/>
        </w:rPr>
        <w:t>
      4. Таможенные операции при перемещении не поименованных в настоящей статье товаров трубопроводным транспортом совершаются в соответствии с порядком, установленным законодательством государств – членов Таможенного союза.</w:t>
      </w:r>
      <w:r>
        <w:br/>
      </w:r>
      <w:r>
        <w:rPr>
          <w:rFonts w:ascii="Times New Roman"/>
          <w:b w:val="false"/>
          <w:i w:val="false"/>
          <w:color w:val="000000"/>
          <w:sz w:val="28"/>
        </w:rPr>
        <w:t>
      5. При перемещении трубопроводным транспортом товары Таможенного союза, помещенные под таможенную процедуру таможенного транзита, от места вывоза до места ввоза через территорию государства, не являющегося членом Таможенного союза, сохраняют статус товаров Таможенного союза.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В целях осуществления таможенного контроля в отношении товаров, перемещаемых по линиям электропередачи и трубопроводным транспортом:</w:t>
      </w:r>
      <w:r>
        <w:br/>
      </w:r>
      <w:r>
        <w:rPr>
          <w:rFonts w:ascii="Times New Roman"/>
          <w:b w:val="false"/>
          <w:i w:val="false"/>
          <w:color w:val="000000"/>
          <w:sz w:val="28"/>
        </w:rPr>
        <w:t>
      1) перевозчик при перемещении товара по линиям электропередачи до 5 (пятого) числа, а при перемещении товаров трубопроводным транспортом до 15 (пятнадцатого) числа месяца, следующего за календарным месяцем поставки, обязан предоставить акты о перемещении товара в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том числе в местах перегрузки товаров в пределах таможенной территории Таможенный союза на иной вид транспорта, отличный от трубопроводного транспорта;</w:t>
      </w:r>
      <w:r>
        <w:br/>
      </w:r>
      <w:r>
        <w:rPr>
          <w:rFonts w:ascii="Times New Roman"/>
          <w:b w:val="false"/>
          <w:i w:val="false"/>
          <w:color w:val="000000"/>
          <w:sz w:val="28"/>
        </w:rPr>
        <w:t>
      2)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срок, не превышающий 2 (двух) рабочих дней со дня, следующего за днем получения актов о перемещении товара, проставляют в этих актах отметки, подтверждающие вывоз товара за пределы таможенной территории Таможенного союза, ввоз товара на таможенную территорию Таможенного союза или передачу товара на таможенной территории Таможенного союза, и возвращают такие акты перевозчику.</w:t>
      </w:r>
      <w:r>
        <w:br/>
      </w:r>
      <w:r>
        <w:rPr>
          <w:rFonts w:ascii="Times New Roman"/>
          <w:b w:val="false"/>
          <w:i w:val="false"/>
          <w:color w:val="000000"/>
          <w:sz w:val="28"/>
        </w:rPr>
        <w:t>
      2. Таможенный контроль в местах установки приборов учета товаров, перемещаемых по линиям электропередачи и трубопроводным транспортом, осуществляется таможенными органами государства – члена Таможенного союза, на территории которого находятся такие приборы учета товаров.</w:t>
      </w:r>
      <w:r>
        <w:br/>
      </w:r>
      <w:r>
        <w:rPr>
          <w:rFonts w:ascii="Times New Roman"/>
          <w:b w:val="false"/>
          <w:i w:val="false"/>
          <w:color w:val="000000"/>
          <w:sz w:val="28"/>
        </w:rPr>
        <w:t>
      Уполномоченные должностные лица таможенных органов вправе участвовать в осуществлении таможенного контроля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совместно с уполномоченными должностными лицами таможенных органов государства – члена Таможенного союза, на территории которого находятся такие приборы учета.</w:t>
      </w:r>
      <w:r>
        <w:br/>
      </w:r>
      <w:r>
        <w:rPr>
          <w:rFonts w:ascii="Times New Roman"/>
          <w:b w:val="false"/>
          <w:i w:val="false"/>
          <w:color w:val="000000"/>
          <w:sz w:val="28"/>
        </w:rPr>
        <w:t>
      Проведение таможенного контроля уполномоченными должностными лицами таможенных органов одного из государств – членов Таможенного союза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с предварительным (за 10 (десять) рабочих дней) письменным уведомлением центрального таможенного органа государства – члена Таможенного союза, на территории которого находятся такие приборы учета.</w:t>
      </w:r>
      <w:r>
        <w:br/>
      </w:r>
      <w:r>
        <w:rPr>
          <w:rFonts w:ascii="Times New Roman"/>
          <w:b w:val="false"/>
          <w:i w:val="false"/>
          <w:color w:val="000000"/>
          <w:sz w:val="28"/>
        </w:rPr>
        <w:t>
      Допуск уполномоченных должностных лиц таможенных органов одного из государств – членов Таможенного союза к местам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в порядке, определенном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разработанной в соответствии с пунктом 1 статьи 8 настоящего Соглашения.</w:t>
      </w:r>
      <w:r>
        <w:br/>
      </w:r>
      <w:r>
        <w:rPr>
          <w:rFonts w:ascii="Times New Roman"/>
          <w:b w:val="false"/>
          <w:i w:val="false"/>
          <w:color w:val="000000"/>
          <w:sz w:val="28"/>
        </w:rPr>
        <w:t>
      По результатам проведения таможенного контроля составляется акт по форме, установленной решением Комиссии Таможенного союза.</w:t>
      </w:r>
      <w:r>
        <w:br/>
      </w:r>
      <w:r>
        <w:rPr>
          <w:rFonts w:ascii="Times New Roman"/>
          <w:b w:val="false"/>
          <w:i w:val="false"/>
          <w:color w:val="000000"/>
          <w:sz w:val="28"/>
        </w:rPr>
        <w:t>
      3.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обеспечивают доступ уполномоченным должностным лицам таможенных органов к приборам учета товаров, перемещаемых по линиям электропередачи и трубопроводным транспортом, находящимся на таможенной территории Таможенного союза, для осуществления таможенного контроля в соответствии с пунктом 2 настоящей статьи.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 целью предотвращения несанкционированного доступа и изменения информации в показаниях приборов учета товаров, перемещаемых по линиям электропередачи и трубопроводным транспортом, владелец объекта, расположенного на территории государства – члена Таможенный союза, на котором установлены приборы учета таких товаров, либо лицо, им уполномоченное, обязаны обеспечить возможность наложения (снятия) средств идентификации таможенными органами такого государства.</w:t>
      </w:r>
      <w:r>
        <w:br/>
      </w:r>
      <w:r>
        <w:rPr>
          <w:rFonts w:ascii="Times New Roman"/>
          <w:b w:val="false"/>
          <w:i w:val="false"/>
          <w:color w:val="000000"/>
          <w:sz w:val="28"/>
        </w:rPr>
        <w:t>
      2.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в течение месяца со дня вступления в силу настоящего Соглашения обязаны представить таможенному органу, в регионе деятельности которого находится место установки приборов учета товаров, информацию о применяемом способе и (или) порядке учета (измерения) перемещаемых товаров.</w:t>
      </w:r>
      <w:r>
        <w:br/>
      </w:r>
      <w:r>
        <w:rPr>
          <w:rFonts w:ascii="Times New Roman"/>
          <w:b w:val="false"/>
          <w:i w:val="false"/>
          <w:color w:val="000000"/>
          <w:sz w:val="28"/>
        </w:rPr>
        <w:t>
      В дальнейшем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обязаны представлять указанные в настоящем пункте сведения по запросу таможенного органа, в регионе деятельности которого находятся приборы учета таких товаров, или при изменении применяемых способа и (или) порядка учета.</w:t>
      </w:r>
      <w:r>
        <w:br/>
      </w:r>
      <w:r>
        <w:rPr>
          <w:rFonts w:ascii="Times New Roman"/>
          <w:b w:val="false"/>
          <w:i w:val="false"/>
          <w:color w:val="000000"/>
          <w:sz w:val="28"/>
        </w:rPr>
        <w:t>
      Сведения должны быть представлены в течение 15 (пятнадцати) рабочих дней со дня, следующего за днем получения запроса или изменения применяемых способа и (или) порядка учета.</w:t>
      </w:r>
      <w:r>
        <w:br/>
      </w:r>
      <w:r>
        <w:rPr>
          <w:rFonts w:ascii="Times New Roman"/>
          <w:b w:val="false"/>
          <w:i w:val="false"/>
          <w:color w:val="000000"/>
          <w:sz w:val="28"/>
        </w:rPr>
        <w:t>
      3. Наложение (снятие) средств идентификации осуществляется таможенными органами государства – члена Таможенного союза, на территории которого находятся приборы учета товаров, перемещаемых по линиям электропередачи и трубопроводным транспортом, в присутствии уполномоченных лиц владельца объекта, на котором установлены приборы учета товаров, перемещаемых по линиям электропередачи и трубопроводным транспортом.</w:t>
      </w:r>
      <w:r>
        <w:br/>
      </w:r>
      <w:r>
        <w:rPr>
          <w:rFonts w:ascii="Times New Roman"/>
          <w:b w:val="false"/>
          <w:i w:val="false"/>
          <w:color w:val="000000"/>
          <w:sz w:val="28"/>
        </w:rPr>
        <w:t>
      По результатам наложения (снятия) средств идентификации составляется акт по форме, установленной законодательством государства – члена Таможенного союза, на территории которого находятся приборы учета товаров.</w:t>
      </w:r>
      <w:r>
        <w:br/>
      </w:r>
      <w:r>
        <w:rPr>
          <w:rFonts w:ascii="Times New Roman"/>
          <w:b w:val="false"/>
          <w:i w:val="false"/>
          <w:color w:val="000000"/>
          <w:sz w:val="28"/>
        </w:rPr>
        <w:t>
      4. В случае проведения плановых работ по текущему либо капитальному ремонту оборудования, связанных с демонтажем и (или) нарушением целостности наложенных средств идентификации,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извещают об этом таможенный орган не менее чем за 3 (трое) суток до начала проведения таких работ, с указанием даты и продолжительности производства этих работ.</w:t>
      </w:r>
      <w:r>
        <w:br/>
      </w:r>
      <w:r>
        <w:rPr>
          <w:rFonts w:ascii="Times New Roman"/>
          <w:b w:val="false"/>
          <w:i w:val="false"/>
          <w:color w:val="000000"/>
          <w:sz w:val="28"/>
        </w:rPr>
        <w:t>
      В случае если существует реальная угроза нарушения нормальной работы системы измерения количества и качества товаров либо в аварийных и пожароопасных ситуациях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по имеющимся каналам связи извещают таможенные органы о производстве работ по предупреждению или ликвидации угрозы нарушения нормальной работы системы измерения количества и качества товаров либо аварийной или пожароопасной ситуации с последующим письменным уведомлением о причинах, приведших к нарушению целостности наложенных средств идентификации.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В месячный срок с даты вступления в силу настоящего Соглашения центральные таможенные органы обеспечивают обмен сведениями о местах установки приборов учета товаров, перемещаемых по линиям электропередачи и трубопроводным транспортом:</w:t>
      </w:r>
      <w:r>
        <w:br/>
      </w:r>
      <w:r>
        <w:rPr>
          <w:rFonts w:ascii="Times New Roman"/>
          <w:b w:val="false"/>
          <w:i w:val="false"/>
          <w:color w:val="000000"/>
          <w:sz w:val="28"/>
        </w:rPr>
        <w:t>
      1) находящихся на территориях государств – членов Таможенного союза, утвержденных в соответствии с законодательством государств – членов Таможенного союза, являющихся местами ввоза, вывоза, отправления и назначения;</w:t>
      </w:r>
      <w:r>
        <w:br/>
      </w:r>
      <w:r>
        <w:rPr>
          <w:rFonts w:ascii="Times New Roman"/>
          <w:b w:val="false"/>
          <w:i w:val="false"/>
          <w:color w:val="000000"/>
          <w:sz w:val="28"/>
        </w:rPr>
        <w:t>
      2) находящихся на территориях сопредельных государств, не являющихся членами Таможенного союза, в местах, определенных международными договорами государства – члена Таможенного союза и сопредельного государства, определяющими их работу и порядок доступа должностных лиц таможенных органов.</w:t>
      </w:r>
      <w:r>
        <w:br/>
      </w:r>
      <w:r>
        <w:rPr>
          <w:rFonts w:ascii="Times New Roman"/>
          <w:b w:val="false"/>
          <w:i w:val="false"/>
          <w:color w:val="000000"/>
          <w:sz w:val="28"/>
        </w:rPr>
        <w:t>
      2. Сведения, указанные в пункте 1 настоящей статьи, должны содержать информацию:</w:t>
      </w:r>
      <w:r>
        <w:br/>
      </w:r>
      <w:r>
        <w:rPr>
          <w:rFonts w:ascii="Times New Roman"/>
          <w:b w:val="false"/>
          <w:i w:val="false"/>
          <w:color w:val="000000"/>
          <w:sz w:val="28"/>
        </w:rPr>
        <w:t>
      1) о местах установки приборов учета товаров, перемещаемых по линиям электропередачи:</w:t>
      </w:r>
      <w:r>
        <w:br/>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номинальное напряжение линии электропередачи;</w:t>
      </w:r>
      <w:r>
        <w:br/>
      </w:r>
      <w:r>
        <w:rPr>
          <w:rFonts w:ascii="Times New Roman"/>
          <w:b w:val="false"/>
          <w:i w:val="false"/>
          <w:color w:val="000000"/>
          <w:sz w:val="28"/>
        </w:rPr>
        <w:t>
      месторасположение;</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наименование энергосистемы;</w:t>
      </w:r>
      <w:r>
        <w:br/>
      </w:r>
      <w:r>
        <w:rPr>
          <w:rFonts w:ascii="Times New Roman"/>
          <w:b w:val="false"/>
          <w:i w:val="false"/>
          <w:color w:val="000000"/>
          <w:sz w:val="28"/>
        </w:rPr>
        <w:t>
      наименование линии электропередачи;</w:t>
      </w:r>
      <w:r>
        <w:br/>
      </w:r>
      <w:r>
        <w:rPr>
          <w:rFonts w:ascii="Times New Roman"/>
          <w:b w:val="false"/>
          <w:i w:val="false"/>
          <w:color w:val="000000"/>
          <w:sz w:val="28"/>
        </w:rPr>
        <w:t>
      перевозчик;</w:t>
      </w:r>
      <w:r>
        <w:br/>
      </w:r>
      <w:r>
        <w:rPr>
          <w:rFonts w:ascii="Times New Roman"/>
          <w:b w:val="false"/>
          <w:i w:val="false"/>
          <w:color w:val="000000"/>
          <w:sz w:val="28"/>
        </w:rPr>
        <w:t>
      2) о местах установки приборов учета товаров, перемещаемых трубопроводным транспортом:</w:t>
      </w:r>
      <w:r>
        <w:br/>
      </w:r>
      <w:r>
        <w:rPr>
          <w:rFonts w:ascii="Times New Roman"/>
          <w:b w:val="false"/>
          <w:i w:val="false"/>
          <w:color w:val="000000"/>
          <w:sz w:val="28"/>
        </w:rPr>
        <w:t>
      наименование перемещаемого товара;</w:t>
      </w:r>
      <w:r>
        <w:br/>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месторасположение;</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перевозчик.</w:t>
      </w:r>
      <w:r>
        <w:br/>
      </w:r>
      <w:r>
        <w:rPr>
          <w:rFonts w:ascii="Times New Roman"/>
          <w:b w:val="false"/>
          <w:i w:val="false"/>
          <w:color w:val="000000"/>
          <w:sz w:val="28"/>
        </w:rPr>
        <w:t>
      3. Центральные таможенные органы в возможно короткие сроки информируют друг друга обо всех изменениях сведений, указанных в пункте 1 и 2 настоящей статьи.</w:t>
      </w:r>
      <w:r>
        <w:br/>
      </w:r>
      <w:r>
        <w:rPr>
          <w:rFonts w:ascii="Times New Roman"/>
          <w:b w:val="false"/>
          <w:i w:val="false"/>
          <w:color w:val="000000"/>
          <w:sz w:val="28"/>
        </w:rPr>
        <w:t>
      4. В случае неисправности приборов учета товаров, перемещаемых по линиям электропередачи или трубопроводным транспортом через таможенную границу Таможенного союза, для целей таможенного декларирования и таможенного контроля используются сведения перевозчика о фактическом количестве перемещенных товаров.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Для реализации положений настоящего Соглашения, в том числе для подтверждения факта вывоза товаров, перемещаемых по линиям электропередачи и трубопроводным транспортом, с таможенной территории Таможенного союза, центральные таможенные органы организуют обмен информацией между таможенными органами государств – членов Таможенного союза в соответствии с принятой центральными таможенными органами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w:t>
      </w:r>
      <w:r>
        <w:br/>
      </w:r>
      <w:r>
        <w:rPr>
          <w:rFonts w:ascii="Times New Roman"/>
          <w:b w:val="false"/>
          <w:i w:val="false"/>
          <w:color w:val="000000"/>
          <w:sz w:val="28"/>
        </w:rPr>
        <w:t>
      2. В Технологии, указанной в пункте 1 настоящей статьи, должны быть определены сроки обмена информацией, таможенные органы, которые осуществляют обмен такой информацией, механизм и форма обмена информацией, сведения о перемещенных (перевозимых) товарах по линиям электропередачи и трубопроводным транспортом, товарах, планируемых к перемещению через (на) территорию государства – члена Таможенного союза, и иные сведения, необходимые для реализации настоящего Соглашения.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3. Комиссия Таможенного союза оказывает содействие Сторонам в урегулировании споров до их передачи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w:t>
      </w:r>
      <w:r>
        <w:br/>
      </w:r>
      <w:r>
        <w:rPr>
          <w:rFonts w:ascii="Times New Roman"/>
          <w:b w:val="false"/>
          <w:i w:val="false"/>
          <w:color w:val="000000"/>
          <w:sz w:val="28"/>
        </w:rPr>
        <w:t>
      2. В случае изменения центрального таможенного органа Сторона по дипломатическим каналам направляет депозитарию уведомление о новых наименованиях и реквизитах центрального таможенного органа государства Стороны.</w:t>
      </w:r>
      <w:r>
        <w:br/>
      </w:r>
      <w:r>
        <w:rPr>
          <w:rFonts w:ascii="Times New Roman"/>
          <w:b w:val="false"/>
          <w:i w:val="false"/>
          <w:color w:val="000000"/>
          <w:sz w:val="28"/>
        </w:rPr>
        <w:t>
      Депозитарий в течение 2 (двух) недель со дня получения упомянутого уведомления информирует Стороны о произошедших изменениях.</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подлежит ратификации и вступает в силу по истечении 30 (тридцати) календарных дней с даты вступления в силу Протокола от «__» __________ 2011 года о внесении дополнений в Договор о Таможенном кодексе Таможенного союза, но не ранее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Совершено в городе ________________ «__» ________ 2011 года в одном подлинном экземпляре на русском языке.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из Сторон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xml:space="preserve">
перемещения товаров по линиям  </w:t>
      </w:r>
      <w:r>
        <w:br/>
      </w:r>
      <w:r>
        <w:rPr>
          <w:rFonts w:ascii="Times New Roman"/>
          <w:b w:val="false"/>
          <w:i w:val="false"/>
          <w:color w:val="000000"/>
          <w:sz w:val="28"/>
        </w:rPr>
        <w:t>
электропередачи и трубопроводным</w:t>
      </w:r>
      <w:r>
        <w:br/>
      </w:r>
      <w:r>
        <w:rPr>
          <w:rFonts w:ascii="Times New Roman"/>
          <w:b w:val="false"/>
          <w:i w:val="false"/>
          <w:color w:val="000000"/>
          <w:sz w:val="28"/>
        </w:rPr>
        <w:t xml:space="preserve">
транспортом через таможенную  </w:t>
      </w:r>
      <w:r>
        <w:br/>
      </w:r>
      <w:r>
        <w:rPr>
          <w:rFonts w:ascii="Times New Roman"/>
          <w:b w:val="false"/>
          <w:i w:val="false"/>
          <w:color w:val="000000"/>
          <w:sz w:val="28"/>
        </w:rPr>
        <w:t xml:space="preserve">
границу Таможенного союза   </w:t>
      </w:r>
    </w:p>
    <w:p>
      <w:pPr>
        <w:spacing w:after="0"/>
        <w:ind w:left="0"/>
        <w:jc w:val="left"/>
      </w:pPr>
      <w:r>
        <w:rPr>
          <w:rFonts w:ascii="Times New Roman"/>
          <w:b/>
          <w:i w:val="false"/>
          <w:color w:val="000000"/>
        </w:rPr>
        <w:t xml:space="preserve"> Порядок совершения таможенных операций при перемещении</w:t>
      </w:r>
      <w:r>
        <w:br/>
      </w:r>
      <w:r>
        <w:rPr>
          <w:rFonts w:ascii="Times New Roman"/>
          <w:b/>
          <w:i w:val="false"/>
          <w:color w:val="000000"/>
        </w:rPr>
        <w:t>
природного газа трубопроводным транспортом</w:t>
      </w:r>
    </w:p>
    <w:p>
      <w:pPr>
        <w:spacing w:after="0"/>
        <w:ind w:left="0"/>
        <w:jc w:val="both"/>
      </w:pPr>
      <w:r>
        <w:rPr>
          <w:rFonts w:ascii="Times New Roman"/>
          <w:b w:val="false"/>
          <w:i w:val="false"/>
          <w:color w:val="000000"/>
          <w:sz w:val="28"/>
        </w:rPr>
        <w:t>      1. Акт о перемещении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и (или) находящегося под таможенным контролем, оформляемый на основании показаний приборов учета и содержащий следующие сведения:</w:t>
      </w:r>
      <w:r>
        <w:br/>
      </w:r>
      <w:r>
        <w:rPr>
          <w:rFonts w:ascii="Times New Roman"/>
          <w:b w:val="false"/>
          <w:i w:val="false"/>
          <w:color w:val="000000"/>
          <w:sz w:val="28"/>
        </w:rPr>
        <w:t>
      номер и дата составления акта;</w:t>
      </w:r>
      <w:r>
        <w:br/>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время и дата (период) снятия показаний;</w:t>
      </w:r>
      <w:r>
        <w:br/>
      </w:r>
      <w:r>
        <w:rPr>
          <w:rFonts w:ascii="Times New Roman"/>
          <w:b w:val="false"/>
          <w:i w:val="false"/>
          <w:color w:val="000000"/>
          <w:sz w:val="28"/>
        </w:rPr>
        <w:t>
      количество перемещенного природного газа.</w:t>
      </w:r>
      <w:r>
        <w:br/>
      </w:r>
      <w:r>
        <w:rPr>
          <w:rFonts w:ascii="Times New Roman"/>
          <w:b w:val="false"/>
          <w:i w:val="false"/>
          <w:color w:val="000000"/>
          <w:sz w:val="28"/>
        </w:rPr>
        <w:t>
      2. Акт о фактической поставке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оформляемый на основании показаний приборов учета, расположенных в местах, где проведение замеров обусловлено технологией транспортировки природного газа, и (или) определенных условиями внешнеторгового договора (внешнеторговых договоров), на основании которого осуществляется такое перемещение, содержащий следующие сведения:</w:t>
      </w:r>
      <w:r>
        <w:br/>
      </w:r>
      <w:r>
        <w:rPr>
          <w:rFonts w:ascii="Times New Roman"/>
          <w:b w:val="false"/>
          <w:i w:val="false"/>
          <w:color w:val="000000"/>
          <w:sz w:val="28"/>
        </w:rPr>
        <w:t>
      номер и дата составления акта;</w:t>
      </w:r>
      <w:r>
        <w:br/>
      </w:r>
      <w:r>
        <w:rPr>
          <w:rFonts w:ascii="Times New Roman"/>
          <w:b w:val="false"/>
          <w:i w:val="false"/>
          <w:color w:val="000000"/>
          <w:sz w:val="28"/>
        </w:rPr>
        <w:t>
      номер и дата заключения внешнеторгового договора;</w:t>
      </w:r>
      <w:r>
        <w:br/>
      </w:r>
      <w:r>
        <w:rPr>
          <w:rFonts w:ascii="Times New Roman"/>
          <w:b w:val="false"/>
          <w:i w:val="false"/>
          <w:color w:val="000000"/>
          <w:sz w:val="28"/>
        </w:rPr>
        <w:t>
      период поставки;</w:t>
      </w:r>
      <w:r>
        <w:br/>
      </w:r>
      <w:r>
        <w:rPr>
          <w:rFonts w:ascii="Times New Roman"/>
          <w:b w:val="false"/>
          <w:i w:val="false"/>
          <w:color w:val="000000"/>
          <w:sz w:val="28"/>
        </w:rPr>
        <w:t>
      количество перемещенного природного газа;</w:t>
      </w:r>
      <w:r>
        <w:br/>
      </w:r>
      <w:r>
        <w:rPr>
          <w:rFonts w:ascii="Times New Roman"/>
          <w:b w:val="false"/>
          <w:i w:val="false"/>
          <w:color w:val="000000"/>
          <w:sz w:val="28"/>
        </w:rPr>
        <w:t>
      наименование экспортера (импортера).</w:t>
      </w:r>
      <w:r>
        <w:br/>
      </w:r>
      <w:r>
        <w:rPr>
          <w:rFonts w:ascii="Times New Roman"/>
          <w:b w:val="false"/>
          <w:i w:val="false"/>
          <w:color w:val="000000"/>
          <w:sz w:val="28"/>
        </w:rPr>
        <w:t>
      3. В случае если акт о перемещении природного газа, акт о фактической поставке природного газа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w:t>
      </w:r>
      <w:r>
        <w:br/>
      </w:r>
      <w:r>
        <w:rPr>
          <w:rFonts w:ascii="Times New Roman"/>
          <w:b w:val="false"/>
          <w:i w:val="false"/>
          <w:color w:val="000000"/>
          <w:sz w:val="28"/>
        </w:rPr>
        <w:t>
      В качестве акта о перемещении природного газа может использоваться акт сдачи-приемки (приема-сдачи), если в местах ввоза, вывоза, отправления, назначения осуществляется сдача-приемка природного газа от перевозчика другому перевозчику или получателю, или от отправителя природного газа перевозчику или получателю природного газа.</w:t>
      </w:r>
      <w:r>
        <w:br/>
      </w:r>
      <w:r>
        <w:rPr>
          <w:rFonts w:ascii="Times New Roman"/>
          <w:b w:val="false"/>
          <w:i w:val="false"/>
          <w:color w:val="000000"/>
          <w:sz w:val="28"/>
        </w:rPr>
        <w:t>
      4. При таможенном декларировании природного газа, перемещаемого трубопроводным транспортом, допускается подача таможенной декларации, содержащей предварительные (ориентировочные) сведения, необходимые для таможенного декларирования природного газа.</w:t>
      </w:r>
      <w:r>
        <w:br/>
      </w: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r>
        <w:br/>
      </w:r>
      <w:r>
        <w:rPr>
          <w:rFonts w:ascii="Times New Roman"/>
          <w:b w:val="false"/>
          <w:i w:val="false"/>
          <w:color w:val="000000"/>
          <w:sz w:val="28"/>
        </w:rPr>
        <w:t>
      5. Законодательством государств – членов Таможенного союза может быть ограничен период времени, в течение которого перевозчик осуществляет поставку природного газа, выпущенного в соответствии с заявленной таможенной процедурой, из места отправления, а также из места ввоза.</w:t>
      </w:r>
      <w:r>
        <w:br/>
      </w:r>
      <w:r>
        <w:rPr>
          <w:rFonts w:ascii="Times New Roman"/>
          <w:b w:val="false"/>
          <w:i w:val="false"/>
          <w:color w:val="000000"/>
          <w:sz w:val="28"/>
        </w:rPr>
        <w:t>
      6.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перемещенном природном газе.</w:t>
      </w:r>
      <w:r>
        <w:br/>
      </w:r>
      <w:r>
        <w:rPr>
          <w:rFonts w:ascii="Times New Roman"/>
          <w:b w:val="false"/>
          <w:i w:val="false"/>
          <w:color w:val="000000"/>
          <w:sz w:val="28"/>
        </w:rPr>
        <w:t>
      При подаче указанной таможенной декларации в отношении природного газа декларант обязан представить акт о фактической поставке природного газа.</w:t>
      </w:r>
      <w:r>
        <w:br/>
      </w:r>
      <w:r>
        <w:rPr>
          <w:rFonts w:ascii="Times New Roman"/>
          <w:b w:val="false"/>
          <w:i w:val="false"/>
          <w:color w:val="000000"/>
          <w:sz w:val="28"/>
        </w:rPr>
        <w:t>
      7. Использование таможенной декларации, содержащей предварительные (ориентировочные) сведения о декларируемом природном газе,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w:t>
      </w:r>
      <w:r>
        <w:br/>
      </w:r>
      <w:r>
        <w:rPr>
          <w:rFonts w:ascii="Times New Roman"/>
          <w:b w:val="false"/>
          <w:i w:val="false"/>
          <w:color w:val="000000"/>
          <w:sz w:val="28"/>
        </w:rPr>
        <w:t>
      8. В случае заключения перевозчиком, зарегистрированным на территории одного из государств – членов Таможенного союза, договора (договоров) на перемещение природного газа по территории сопредельного государства – члена Таможенного союза, такой перевозчик до 20 (двадцатого) числа месяца, следующего за отчетным, представляет в уполномоченный таможенный орган государства – члена Таможенного союза, в котором перевозчик зарегистрирован, акты о перемещении природного газа через территорию такого государства, оформленные в соответствии с указанным договором (договорами).</w:t>
      </w:r>
      <w:r>
        <w:br/>
      </w:r>
      <w:r>
        <w:rPr>
          <w:rFonts w:ascii="Times New Roman"/>
          <w:b w:val="false"/>
          <w:i w:val="false"/>
          <w:color w:val="000000"/>
          <w:sz w:val="28"/>
        </w:rPr>
        <w:t>
      Указанные в части первой настоящего пункта акты должны содержать сведения о количестве и стране происхождения перемещенного природного газа за отчетный месяц.</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xml:space="preserve">
перемещения товаров по линиям  </w:t>
      </w:r>
      <w:r>
        <w:br/>
      </w:r>
      <w:r>
        <w:rPr>
          <w:rFonts w:ascii="Times New Roman"/>
          <w:b w:val="false"/>
          <w:i w:val="false"/>
          <w:color w:val="000000"/>
          <w:sz w:val="28"/>
        </w:rPr>
        <w:t xml:space="preserve">
электропередачи и трубопроводным </w:t>
      </w:r>
      <w:r>
        <w:br/>
      </w:r>
      <w:r>
        <w:rPr>
          <w:rFonts w:ascii="Times New Roman"/>
          <w:b w:val="false"/>
          <w:i w:val="false"/>
          <w:color w:val="000000"/>
          <w:sz w:val="28"/>
        </w:rPr>
        <w:t xml:space="preserve">
транспортом через таможенную   </w:t>
      </w:r>
      <w:r>
        <w:br/>
      </w:r>
      <w:r>
        <w:rPr>
          <w:rFonts w:ascii="Times New Roman"/>
          <w:b w:val="false"/>
          <w:i w:val="false"/>
          <w:color w:val="000000"/>
          <w:sz w:val="28"/>
        </w:rPr>
        <w:t xml:space="preserve">
границу Таможенного союза    </w:t>
      </w:r>
    </w:p>
    <w:p>
      <w:pPr>
        <w:spacing w:after="0"/>
        <w:ind w:left="0"/>
        <w:jc w:val="left"/>
      </w:pPr>
      <w:r>
        <w:rPr>
          <w:rFonts w:ascii="Times New Roman"/>
          <w:b/>
          <w:i w:val="false"/>
          <w:color w:val="000000"/>
        </w:rPr>
        <w:t xml:space="preserve"> Порядок совершения таможенных операций при перемещении нефти</w:t>
      </w:r>
      <w:r>
        <w:br/>
      </w:r>
      <w:r>
        <w:rPr>
          <w:rFonts w:ascii="Times New Roman"/>
          <w:b/>
          <w:i w:val="false"/>
          <w:color w:val="000000"/>
        </w:rPr>
        <w:t>
(нефтепродуктов) трубопроводным транспортом</w:t>
      </w:r>
    </w:p>
    <w:p>
      <w:pPr>
        <w:spacing w:after="0"/>
        <w:ind w:left="0"/>
        <w:jc w:val="both"/>
      </w:pPr>
      <w:r>
        <w:rPr>
          <w:rFonts w:ascii="Times New Roman"/>
          <w:b w:val="false"/>
          <w:i w:val="false"/>
          <w:color w:val="000000"/>
          <w:sz w:val="28"/>
        </w:rPr>
        <w:t>      1. Акт о перемещении нефти (нефтепродуктов) – документ, составляемый в отношении нефти или нефтепродуктов, перемещаемых через таможенную границу Таможенного союза и (или) находящихся под таможенным контролем, оформляемый перевозчиком на основании показаний приборов учета товаров, перемещаемых трубопроводным транспортом, содержащий следующие сведения:</w:t>
      </w:r>
      <w:r>
        <w:br/>
      </w:r>
      <w:r>
        <w:rPr>
          <w:rFonts w:ascii="Times New Roman"/>
          <w:b w:val="false"/>
          <w:i w:val="false"/>
          <w:color w:val="000000"/>
          <w:sz w:val="28"/>
        </w:rPr>
        <w:t>
      номер и дата составления акта;</w:t>
      </w:r>
      <w:r>
        <w:br/>
      </w:r>
      <w:r>
        <w:rPr>
          <w:rFonts w:ascii="Times New Roman"/>
          <w:b w:val="false"/>
          <w:i w:val="false"/>
          <w:color w:val="000000"/>
          <w:sz w:val="28"/>
        </w:rPr>
        <w:t>
      наименование прибора учета и его регистрационный номер;</w:t>
      </w:r>
      <w:r>
        <w:br/>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время и дата (период) снятия показаний;</w:t>
      </w:r>
      <w:r>
        <w:br/>
      </w:r>
      <w:r>
        <w:rPr>
          <w:rFonts w:ascii="Times New Roman"/>
          <w:b w:val="false"/>
          <w:i w:val="false"/>
          <w:color w:val="000000"/>
          <w:sz w:val="28"/>
        </w:rPr>
        <w:t>
      производитель нефти (нефтепродуктов);</w:t>
      </w:r>
      <w:r>
        <w:br/>
      </w:r>
      <w:r>
        <w:rPr>
          <w:rFonts w:ascii="Times New Roman"/>
          <w:b w:val="false"/>
          <w:i w:val="false"/>
          <w:color w:val="000000"/>
          <w:sz w:val="28"/>
        </w:rPr>
        <w:t>
      получатель (получатели) нефти (нефтепродуктов), а в случае отсутствия сведений о таких лицах - пункт назначения;</w:t>
      </w:r>
      <w:r>
        <w:br/>
      </w:r>
      <w:r>
        <w:rPr>
          <w:rFonts w:ascii="Times New Roman"/>
          <w:b w:val="false"/>
          <w:i w:val="false"/>
          <w:color w:val="000000"/>
          <w:sz w:val="28"/>
        </w:rPr>
        <w:t>
      отправитель нефти (нефтепродуктов);</w:t>
      </w:r>
      <w:r>
        <w:br/>
      </w:r>
      <w:r>
        <w:rPr>
          <w:rFonts w:ascii="Times New Roman"/>
          <w:b w:val="false"/>
          <w:i w:val="false"/>
          <w:color w:val="000000"/>
          <w:sz w:val="28"/>
        </w:rPr>
        <w:t>
      регистрационный номер таможенной декларации;</w:t>
      </w:r>
      <w:r>
        <w:br/>
      </w:r>
      <w:r>
        <w:rPr>
          <w:rFonts w:ascii="Times New Roman"/>
          <w:b w:val="false"/>
          <w:i w:val="false"/>
          <w:color w:val="000000"/>
          <w:sz w:val="28"/>
        </w:rPr>
        <w:t>
      физико-химические характеристики нефти (нефтепродуктов), в соответствии с техническими регламентами и региональными или национальными стандартами;</w:t>
      </w:r>
      <w:r>
        <w:br/>
      </w:r>
      <w:r>
        <w:rPr>
          <w:rFonts w:ascii="Times New Roman"/>
          <w:b w:val="false"/>
          <w:i w:val="false"/>
          <w:color w:val="000000"/>
          <w:sz w:val="28"/>
        </w:rPr>
        <w:t>
      количество перемещенной (перемещенных) нефти (нефтепродуктов);</w:t>
      </w:r>
      <w:r>
        <w:br/>
      </w:r>
      <w:r>
        <w:rPr>
          <w:rFonts w:ascii="Times New Roman"/>
          <w:b w:val="false"/>
          <w:i w:val="false"/>
          <w:color w:val="000000"/>
          <w:sz w:val="28"/>
        </w:rPr>
        <w:t xml:space="preserve">
      2. В случае если акт о перемещении нефти (нефтепродуктов) не содержит сведений, указанных в настоящем Приложении, недостающие сведения могут быть представлены в виде отдельных документов одновременно с этими актами. </w:t>
      </w:r>
      <w:r>
        <w:br/>
      </w:r>
      <w:r>
        <w:rPr>
          <w:rFonts w:ascii="Times New Roman"/>
          <w:b w:val="false"/>
          <w:i w:val="false"/>
          <w:color w:val="000000"/>
          <w:sz w:val="28"/>
        </w:rPr>
        <w:t>
      В качестве акта о перемещении товара может использоваться акт сдачи-приемки (приема-сдачи) нефти (нефтепродуктов), если в местах ввоза, вывоза, отправления, назначения или поставки осуществляется сдача-приемка нефти (нефтепродуктов) от перевозчика другому перевозчику или получателю нефти (нефтепродуктов), или от отправителя нефти (нефтепродуктов) перевозчику или получателю нефти (нефтепродуктов).</w:t>
      </w:r>
      <w:r>
        <w:br/>
      </w:r>
      <w:r>
        <w:rPr>
          <w:rFonts w:ascii="Times New Roman"/>
          <w:b w:val="false"/>
          <w:i w:val="false"/>
          <w:color w:val="000000"/>
          <w:sz w:val="28"/>
        </w:rPr>
        <w:t>
      3. При таможенном декларировании нефти (нефтепродуктов), перемещаемых трубопроводным транспортом, в том числе при осуществлении смешанных перевозок, допускается подача таможенной декларации, содержащей предварительные (ориентировочные) сведения, необходимые для таможенного декларирования нефти (нефтепродуктов).</w:t>
      </w:r>
      <w:r>
        <w:br/>
      </w: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r>
        <w:br/>
      </w:r>
      <w:r>
        <w:rPr>
          <w:rFonts w:ascii="Times New Roman"/>
          <w:b w:val="false"/>
          <w:i w:val="false"/>
          <w:color w:val="000000"/>
          <w:sz w:val="28"/>
        </w:rPr>
        <w:t xml:space="preserve">
      4.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перемещенной (перемещенных) нефти (нефтепродуктов) трубопроводным транспортом. </w:t>
      </w:r>
      <w:r>
        <w:br/>
      </w:r>
      <w:r>
        <w:rPr>
          <w:rFonts w:ascii="Times New Roman"/>
          <w:b w:val="false"/>
          <w:i w:val="false"/>
          <w:color w:val="000000"/>
          <w:sz w:val="28"/>
        </w:rPr>
        <w:t>
      5. При подаче таможенной декларации, содержащей точные сведения о фактически перемещенной (перемещенных) трубопроводным транспортом нефти (нефтепродуктах), декларант обязан представить акты об их перемещении с отметками таможенного органа государства – члена Таможенного союза, на территории которого находятся приборы учета товаров, перемещаемых трубопроводным транспортом, подтверждающие их вывоз за пределы таможенной территории Таможенного союза, ввоз на таможенную территорию Таможенного союза или перемещение по таможенной территории Таможенного союза, составленные:</w:t>
      </w:r>
      <w:r>
        <w:br/>
      </w:r>
      <w:r>
        <w:rPr>
          <w:rFonts w:ascii="Times New Roman"/>
          <w:b w:val="false"/>
          <w:i w:val="false"/>
          <w:color w:val="000000"/>
          <w:sz w:val="28"/>
        </w:rPr>
        <w:t>
      1) в месте отправления и месте вывоза при вывозе нефти (нефтепродуктов);</w:t>
      </w:r>
      <w:r>
        <w:br/>
      </w:r>
      <w:r>
        <w:rPr>
          <w:rFonts w:ascii="Times New Roman"/>
          <w:b w:val="false"/>
          <w:i w:val="false"/>
          <w:color w:val="000000"/>
          <w:sz w:val="28"/>
        </w:rPr>
        <w:t xml:space="preserve">
      2) в месте отправления и в месте назначения при перемещении нефти (нефтепродуктов) по таможенной территории Таможенного союза; </w:t>
      </w:r>
      <w:r>
        <w:br/>
      </w:r>
      <w:r>
        <w:rPr>
          <w:rFonts w:ascii="Times New Roman"/>
          <w:b w:val="false"/>
          <w:i w:val="false"/>
          <w:color w:val="000000"/>
          <w:sz w:val="28"/>
        </w:rPr>
        <w:t xml:space="preserve">
      3) в месте ввоза и в месте назначения при ввозе нефти (нефтепродуктов); </w:t>
      </w:r>
      <w:r>
        <w:br/>
      </w:r>
      <w:r>
        <w:rPr>
          <w:rFonts w:ascii="Times New Roman"/>
          <w:b w:val="false"/>
          <w:i w:val="false"/>
          <w:color w:val="000000"/>
          <w:sz w:val="28"/>
        </w:rPr>
        <w:t>
      4) в месте вывоза и в месте ввоза при перемещении нефти (нефтепродуктов), имеющих статус товаров Таможенного союза, через территорию государств, не являющихся членами Таможенного союза.</w:t>
      </w:r>
      <w:r>
        <w:br/>
      </w:r>
      <w:r>
        <w:rPr>
          <w:rFonts w:ascii="Times New Roman"/>
          <w:b w:val="false"/>
          <w:i w:val="false"/>
          <w:color w:val="000000"/>
          <w:sz w:val="28"/>
        </w:rPr>
        <w:t>
      6. При вывозе с таможенной территории Таможенного союза нефти (нефтепродуктов) и подаче таможенной декларации, содержащей точные сведения о фактически перемещенной (перемещенных) нефти (нефтепродуктах) трубопроводным транспортом, декларант также обязан представить акт (акты) о перемещении нефти (нефтепродуктов), составленный (составленные) в месте поставки.</w:t>
      </w:r>
      <w:r>
        <w:br/>
      </w:r>
      <w:r>
        <w:rPr>
          <w:rFonts w:ascii="Times New Roman"/>
          <w:b w:val="false"/>
          <w:i w:val="false"/>
          <w:color w:val="000000"/>
          <w:sz w:val="28"/>
        </w:rPr>
        <w:t>
      7. Перевозчик по письменному обращению декларанта или грузоотправителя обязан представить ему акты о перемещении нефти (нефтепродуктов), с отметками таможенного органа государства – члена Таможенного союза, предусмотренными пунктом 1 статьи 5 Соглашения, оформленные в месте ввоза, месте вывоза, месте отправления или месте назначения, необходимые для целей таможенного декларирования нефти (нефтепродуктов).</w:t>
      </w:r>
      <w:r>
        <w:br/>
      </w:r>
      <w:r>
        <w:rPr>
          <w:rFonts w:ascii="Times New Roman"/>
          <w:b w:val="false"/>
          <w:i w:val="false"/>
          <w:color w:val="000000"/>
          <w:sz w:val="28"/>
        </w:rPr>
        <w:t>
      8. Ответственность за достоверность сведений, содержащихся в актах о перемещении нефти (нефтепродуктов), несет перевозчик в соответствии с законодательством государства – члена Таможенного союза, на территории которого составлены указанные акты.</w:t>
      </w:r>
      <w:r>
        <w:br/>
      </w:r>
      <w:r>
        <w:rPr>
          <w:rFonts w:ascii="Times New Roman"/>
          <w:b w:val="false"/>
          <w:i w:val="false"/>
          <w:color w:val="000000"/>
          <w:sz w:val="28"/>
        </w:rPr>
        <w:t>
      9. Использование таможенной декларации, содержащей предварительные (ориентировочные) сведения о декларируемых нефти (нефтепродуктах),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w:t>
      </w:r>
      <w:r>
        <w:br/>
      </w:r>
      <w:r>
        <w:rPr>
          <w:rFonts w:ascii="Times New Roman"/>
          <w:b w:val="false"/>
          <w:i w:val="false"/>
          <w:color w:val="000000"/>
          <w:sz w:val="28"/>
        </w:rPr>
        <w:t>
      10. Допускается передача нефти (нефтепродуктов), перемещаемых трубопроводным транспортом по таможенной территории Таможенного союза, от одного перевозчика другому перевозчику, при условии, что такая передача необходима для перемещения нефти (нефтепродуктов).</w:t>
      </w:r>
      <w:r>
        <w:br/>
      </w:r>
      <w:r>
        <w:rPr>
          <w:rFonts w:ascii="Times New Roman"/>
          <w:b w:val="false"/>
          <w:i w:val="false"/>
          <w:color w:val="000000"/>
          <w:sz w:val="28"/>
        </w:rPr>
        <w:t>
      Документом, подтверждающим для таможенных целей такую передачу, является акт сдачи-приемки (приема-сдачи) нефти (нефтепродуктов), акт о перемещении нефти (нефтепродуктов) или иной соответствующий документ.</w:t>
      </w:r>
      <w:r>
        <w:br/>
      </w:r>
      <w:r>
        <w:rPr>
          <w:rFonts w:ascii="Times New Roman"/>
          <w:b w:val="false"/>
          <w:i w:val="false"/>
          <w:color w:val="000000"/>
          <w:sz w:val="28"/>
        </w:rPr>
        <w:t>
      11. Законодательством государств – членов Таможенного союза может быть ограничен период времени, в течение которого перевозчик осуществляет поставку нефти (нефтепродуктов), выпущенных в соответствии с заявленной таможенной процедурой, из места отправления, а также из места ввоза.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Соглашению о некоторых вопросах</w:t>
      </w:r>
      <w:r>
        <w:br/>
      </w:r>
      <w:r>
        <w:rPr>
          <w:rFonts w:ascii="Times New Roman"/>
          <w:b w:val="false"/>
          <w:i w:val="false"/>
          <w:color w:val="000000"/>
          <w:sz w:val="28"/>
        </w:rPr>
        <w:t xml:space="preserve">
перемещения товаров по линиям  </w:t>
      </w:r>
      <w:r>
        <w:br/>
      </w:r>
      <w:r>
        <w:rPr>
          <w:rFonts w:ascii="Times New Roman"/>
          <w:b w:val="false"/>
          <w:i w:val="false"/>
          <w:color w:val="000000"/>
          <w:sz w:val="28"/>
        </w:rPr>
        <w:t>
электропередачи и трубопроводным</w:t>
      </w:r>
      <w:r>
        <w:br/>
      </w:r>
      <w:r>
        <w:rPr>
          <w:rFonts w:ascii="Times New Roman"/>
          <w:b w:val="false"/>
          <w:i w:val="false"/>
          <w:color w:val="000000"/>
          <w:sz w:val="28"/>
        </w:rPr>
        <w:t xml:space="preserve">
транспортом через таможенную  </w:t>
      </w:r>
      <w:r>
        <w:br/>
      </w:r>
      <w:r>
        <w:rPr>
          <w:rFonts w:ascii="Times New Roman"/>
          <w:b w:val="false"/>
          <w:i w:val="false"/>
          <w:color w:val="000000"/>
          <w:sz w:val="28"/>
        </w:rPr>
        <w:t xml:space="preserve">
границу Таможенного союза   </w:t>
      </w:r>
    </w:p>
    <w:p>
      <w:pPr>
        <w:spacing w:after="0"/>
        <w:ind w:left="0"/>
        <w:jc w:val="left"/>
      </w:pPr>
      <w:r>
        <w:rPr>
          <w:rFonts w:ascii="Times New Roman"/>
          <w:b/>
          <w:i w:val="false"/>
          <w:color w:val="000000"/>
        </w:rPr>
        <w:t xml:space="preserve"> Порядок совершения таможенных операций при перемещении</w:t>
      </w:r>
      <w:r>
        <w:br/>
      </w:r>
      <w:r>
        <w:rPr>
          <w:rFonts w:ascii="Times New Roman"/>
          <w:b/>
          <w:i w:val="false"/>
          <w:color w:val="000000"/>
        </w:rPr>
        <w:t>
электрической энергии</w:t>
      </w:r>
    </w:p>
    <w:p>
      <w:pPr>
        <w:spacing w:after="0"/>
        <w:ind w:left="0"/>
        <w:jc w:val="both"/>
      </w:pPr>
      <w:r>
        <w:rPr>
          <w:rFonts w:ascii="Times New Roman"/>
          <w:b w:val="false"/>
          <w:i w:val="false"/>
          <w:color w:val="000000"/>
          <w:sz w:val="28"/>
        </w:rPr>
        <w:t>      1. Акт о перемещении электрической энергии – документ, составляемый в отношении электрической энергии, перемещаемой по линиям электропередачи через таможенную границу Таможенного союза, оформляемый перевозчиком на основании показаний приборов учета и содержащий следующие сведения:</w:t>
      </w:r>
      <w:r>
        <w:br/>
      </w:r>
      <w:r>
        <w:rPr>
          <w:rFonts w:ascii="Times New Roman"/>
          <w:b w:val="false"/>
          <w:i w:val="false"/>
          <w:color w:val="000000"/>
          <w:sz w:val="28"/>
        </w:rPr>
        <w:t>
      номер и дата составления акта;</w:t>
      </w:r>
      <w:r>
        <w:br/>
      </w:r>
      <w:r>
        <w:rPr>
          <w:rFonts w:ascii="Times New Roman"/>
          <w:b w:val="false"/>
          <w:i w:val="false"/>
          <w:color w:val="000000"/>
          <w:sz w:val="28"/>
        </w:rPr>
        <w:t>
      наименование прибора (приборов) учета и его регистрационный номер (их регистрационные номера);</w:t>
      </w:r>
      <w:r>
        <w:br/>
      </w:r>
      <w:r>
        <w:rPr>
          <w:rFonts w:ascii="Times New Roman"/>
          <w:b w:val="false"/>
          <w:i w:val="false"/>
          <w:color w:val="000000"/>
          <w:sz w:val="28"/>
        </w:rPr>
        <w:t>
      наименование места (мест) установки прибора (приборов) учета;</w:t>
      </w:r>
      <w:r>
        <w:br/>
      </w:r>
      <w:r>
        <w:rPr>
          <w:rFonts w:ascii="Times New Roman"/>
          <w:b w:val="false"/>
          <w:i w:val="false"/>
          <w:color w:val="000000"/>
          <w:sz w:val="28"/>
        </w:rPr>
        <w:t>
      наименование межгосударственных линий электропередачи, по которым происходит перемещение;</w:t>
      </w:r>
      <w:r>
        <w:br/>
      </w:r>
      <w:r>
        <w:rPr>
          <w:rFonts w:ascii="Times New Roman"/>
          <w:b w:val="false"/>
          <w:i w:val="false"/>
          <w:color w:val="000000"/>
          <w:sz w:val="28"/>
        </w:rPr>
        <w:t>
      время и дата (период) снятия показаний;</w:t>
      </w:r>
      <w:r>
        <w:br/>
      </w:r>
      <w:r>
        <w:rPr>
          <w:rFonts w:ascii="Times New Roman"/>
          <w:b w:val="false"/>
          <w:i w:val="false"/>
          <w:color w:val="000000"/>
          <w:sz w:val="28"/>
        </w:rPr>
        <w:t>
      количество перемещенной электрической энергии, зафиксированное приборами учета.</w:t>
      </w:r>
      <w:r>
        <w:br/>
      </w:r>
      <w:r>
        <w:rPr>
          <w:rFonts w:ascii="Times New Roman"/>
          <w:b w:val="false"/>
          <w:i w:val="false"/>
          <w:color w:val="000000"/>
          <w:sz w:val="28"/>
        </w:rPr>
        <w:t>
      2. Акт о фактической поставке электрической энергии по внешнеторговому договору (акт приема-сдачи) – документ, оформленный в отношении электрической энергии, перемещаемой через таможенную границу Таможенного союза, оформляемый сторонами контракта на основании показаний приборов учета товаров, перемещаемых по линиям электропередачи, содержащий следующие сведения:</w:t>
      </w:r>
      <w:r>
        <w:br/>
      </w:r>
      <w:r>
        <w:rPr>
          <w:rFonts w:ascii="Times New Roman"/>
          <w:b w:val="false"/>
          <w:i w:val="false"/>
          <w:color w:val="000000"/>
          <w:sz w:val="28"/>
        </w:rPr>
        <w:t>
      номер и дата составления акта;</w:t>
      </w:r>
      <w:r>
        <w:br/>
      </w:r>
      <w:r>
        <w:rPr>
          <w:rFonts w:ascii="Times New Roman"/>
          <w:b w:val="false"/>
          <w:i w:val="false"/>
          <w:color w:val="000000"/>
          <w:sz w:val="28"/>
        </w:rPr>
        <w:t xml:space="preserve">
      номер и дата заключения внешнеторгового договора; </w:t>
      </w:r>
      <w:r>
        <w:br/>
      </w:r>
      <w:r>
        <w:rPr>
          <w:rFonts w:ascii="Times New Roman"/>
          <w:b w:val="false"/>
          <w:i w:val="false"/>
          <w:color w:val="000000"/>
          <w:sz w:val="28"/>
        </w:rPr>
        <w:t>
      период поставки;</w:t>
      </w:r>
      <w:r>
        <w:br/>
      </w:r>
      <w:r>
        <w:rPr>
          <w:rFonts w:ascii="Times New Roman"/>
          <w:b w:val="false"/>
          <w:i w:val="false"/>
          <w:color w:val="000000"/>
          <w:sz w:val="28"/>
        </w:rPr>
        <w:t>
      количество перемещенной электрической энергии;</w:t>
      </w:r>
      <w:r>
        <w:br/>
      </w:r>
      <w:r>
        <w:rPr>
          <w:rFonts w:ascii="Times New Roman"/>
          <w:b w:val="false"/>
          <w:i w:val="false"/>
          <w:color w:val="000000"/>
          <w:sz w:val="28"/>
        </w:rPr>
        <w:t>
      страна происхождения электрической энергии;</w:t>
      </w:r>
      <w:r>
        <w:br/>
      </w:r>
      <w:r>
        <w:rPr>
          <w:rFonts w:ascii="Times New Roman"/>
          <w:b w:val="false"/>
          <w:i w:val="false"/>
          <w:color w:val="000000"/>
          <w:sz w:val="28"/>
        </w:rPr>
        <w:t>
      наименование экспортера (импортера) электрической энергии;</w:t>
      </w:r>
      <w:r>
        <w:br/>
      </w:r>
      <w:r>
        <w:rPr>
          <w:rFonts w:ascii="Times New Roman"/>
          <w:b w:val="false"/>
          <w:i w:val="false"/>
          <w:color w:val="000000"/>
          <w:sz w:val="28"/>
        </w:rPr>
        <w:t>
      страна назначения электрической энергии.</w:t>
      </w:r>
      <w:r>
        <w:br/>
      </w:r>
      <w:r>
        <w:rPr>
          <w:rFonts w:ascii="Times New Roman"/>
          <w:b w:val="false"/>
          <w:i w:val="false"/>
          <w:color w:val="000000"/>
          <w:sz w:val="28"/>
        </w:rPr>
        <w:t>
      3. В случае если акт о перемещении электрической энергии, акт о фактической поставке электрической энергии (акт приема-сдачи)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w:t>
      </w:r>
      <w:r>
        <w:br/>
      </w:r>
      <w:r>
        <w:rPr>
          <w:rFonts w:ascii="Times New Roman"/>
          <w:b w:val="false"/>
          <w:i w:val="false"/>
          <w:color w:val="000000"/>
          <w:sz w:val="28"/>
        </w:rPr>
        <w:t>
      4. Особенности таможенного декларирования внеплановых (технологических) перетоков электрической энергии, обусловленных параллельной работой энергосистем, определяются законодательством государств – членов Таможенного союза.</w:t>
      </w:r>
      <w:r>
        <w:br/>
      </w:r>
      <w:r>
        <w:rPr>
          <w:rFonts w:ascii="Times New Roman"/>
          <w:b w:val="false"/>
          <w:i w:val="false"/>
          <w:color w:val="000000"/>
          <w:sz w:val="28"/>
        </w:rPr>
        <w:t>
      5.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Таможенного союза, отправитель (отправители) или перевозчик (перевозчики) государства – члена Таможенного союза, с территории которого начинается перемещение таких товаров, и получатель (получатели) или перевозчик (перевозчики) государства – члена Таможенного союза, на территории которого завершается перемещение таких товаров, обязаны представить до последнего числа месяца, следующего за месяцем перемещения товаров, в уполномоченный таможенный орган (таможенные органы) государства – члена Таможенного союза, на территории которого (которых) зарегистрирован (зарегистрированы) отправитель (отправители), получатель (получатели) или перевозчик (перевозчики), заявление, которое должно содержать следующие сведения:</w:t>
      </w:r>
      <w:r>
        <w:br/>
      </w:r>
      <w:r>
        <w:rPr>
          <w:rFonts w:ascii="Times New Roman"/>
          <w:b w:val="false"/>
          <w:i w:val="false"/>
          <w:color w:val="000000"/>
          <w:sz w:val="28"/>
        </w:rPr>
        <w:t xml:space="preserve">
      отправитель и получатель электрической энергии, перемещенной по линиям электропередачи; </w:t>
      </w:r>
      <w:r>
        <w:br/>
      </w:r>
      <w:r>
        <w:rPr>
          <w:rFonts w:ascii="Times New Roman"/>
          <w:b w:val="false"/>
          <w:i w:val="false"/>
          <w:color w:val="000000"/>
          <w:sz w:val="28"/>
        </w:rPr>
        <w:t>
      номер и дата заключения внешнеторгового договора на поставку (поставки) электрической энергии, а если поставка осуществлена через территорию государства, не являющегося членом Таможенного союза, не в рамках внешнеторгового договора на поставку (поставки) электрической энергии - номер и дата заключения договора на перемещение электрической энергии;</w:t>
      </w:r>
      <w:r>
        <w:br/>
      </w:r>
      <w:r>
        <w:rPr>
          <w:rFonts w:ascii="Times New Roman"/>
          <w:b w:val="false"/>
          <w:i w:val="false"/>
          <w:color w:val="000000"/>
          <w:sz w:val="28"/>
        </w:rPr>
        <w:t xml:space="preserve">
      период поставки; </w:t>
      </w:r>
      <w:r>
        <w:br/>
      </w:r>
      <w:r>
        <w:rPr>
          <w:rFonts w:ascii="Times New Roman"/>
          <w:b w:val="false"/>
          <w:i w:val="false"/>
          <w:color w:val="000000"/>
          <w:sz w:val="28"/>
        </w:rPr>
        <w:t xml:space="preserve">
      количество перемещенной электрической энергии; </w:t>
      </w:r>
      <w:r>
        <w:br/>
      </w:r>
      <w:r>
        <w:rPr>
          <w:rFonts w:ascii="Times New Roman"/>
          <w:b w:val="false"/>
          <w:i w:val="false"/>
          <w:color w:val="000000"/>
          <w:sz w:val="28"/>
        </w:rPr>
        <w:t xml:space="preserve">
      страна происхождения электрической энергии; </w:t>
      </w:r>
      <w:r>
        <w:br/>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6.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Таможенный союза, электрическая энергия сохраняет статус товара Таможенного союза.</w:t>
      </w:r>
      <w:r>
        <w:br/>
      </w:r>
      <w:r>
        <w:rPr>
          <w:rFonts w:ascii="Times New Roman"/>
          <w:b w:val="false"/>
          <w:i w:val="false"/>
          <w:color w:val="000000"/>
          <w:sz w:val="28"/>
        </w:rPr>
        <w:t>
      7. Электрическая энергия, перемещаемая по линиям электропередачи, не подлежит помещению под таможенную процедуру таможенного транзита.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