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aa2a" w14:textId="61fa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об оказании технического содействия в качестве безвозмездной помощи Правительству Республики Казахстан Правительством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2011 года № 1091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Китайской Народной Республики об оказании технического содействия в качестве безвозмездной помощи Правительству Республики Казахстан Правительством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- Министра индустрии и новых технологий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об оказании технического содействия в качестве безвозмездной помощи Правительству Республики Казахстан Правительством Китайской Народной Республики,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2011 года № 1091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об оказании технического</w:t>
      </w:r>
      <w:r>
        <w:br/>
      </w:r>
      <w:r>
        <w:rPr>
          <w:rFonts w:ascii="Times New Roman"/>
          <w:b/>
          <w:i w:val="false"/>
          <w:color w:val="000000"/>
        </w:rPr>
        <w:t>
содействия в качестве безвозмездной помощи Правительству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Правительством Китайской Народной</w:t>
      </w:r>
      <w:r>
        <w:br/>
      </w:r>
      <w:r>
        <w:rPr>
          <w:rFonts w:ascii="Times New Roman"/>
          <w:b/>
          <w:i w:val="false"/>
          <w:color w:val="000000"/>
        </w:rPr>
        <w:t>
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 (далее -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дружественных связей и развития технико-экономического сотрудничества между обеими странами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Цель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качестве оказания технического содействия в развитии использования возобновляемых источников энергии в Республике Казахстан китайская Сторона на безвозмездной основе передает в собственность казахстанской Стороне ветроэлектрическое оборудование и солнечноэнергетическое оборудование (далее - Оборудование).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Операторы по реализации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реализации настоящего Соглашения Стороны назначают операторов по реализации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акционерное общество "Самрук-Энерго" (далее - АО "Самрук-Энерго");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китайской Стороны - ________________________________________, хозяйственный субъект, назначаемый Министерством коммерции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Взаимодействие операторов по реализации Проектов регулируется дополнительными соглашениями, которые операторы Сторон заключат в течение шести месяцев со дня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соглашения являются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Обязательство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Китайская Сторона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поставку, установку и ввод в эксплуатацию Оборудования (далее - Проекты) за счет собственных средств и сил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Провести необходимые исследования и разработку проектно-сметной документации, связанных с введением в эксплуатацию Оборудования, а также командировать на период реализации проектов необходимое количество инженерно-технического персонала в Республику Казахстан в соответствии с законодательством Республики Казахстан. Осуществить строительство, монтаж и пуско-наладку Оборудования за счет собственных средств и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Доставить Оборудование, с учетом затрат на транспортные расходы от пункта отправки до пункта размещения Оборудования, за счет собственных средств и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Гарантировать таможенное декларирование Оборудования на территории Республики Казахстан, которое произведет оператор казахстанской Стороны в соответствии с законодательством Республики Казахстан и (или) таможенным законодательством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Освободить Оборудование, ввозимое в рамках данного Соглашения, от уплаты таможенных платежей и налогов в соответствии с законодательством Республики Казахстан и (или) таможенным законодательством Таможенного союза. При этом, перечень Оборудования, освобождаемого от уплаты таможенных платежей и налогов, подлежит обязательному предварительному согласованию АО "Самрук-Энерго" с уполномоченным органом в сфере таможенного дела Республики Казахстан за месяц до ввоза Оборудования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Оказать содействие китайской Стороне в визовой поддержке и регистрации инженерно-технического персонала китайской Стороны в связи с въездом и пребыванием на территории Республики Казахстан в соответствии с законодательством Республики Казахстан, в лице оператора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Гарантировать выполнение оператором казахстанской Стороны за счет собственных средств и сил обеспечение водоснабжением, электроснабжением на территориях пунктов размещения Оборудования, а также нести расходы, связанные с оказанием визовой поддержки, получением разрешительных документов, необходимых для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в целях реализации Проектов следующие пункты размещения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солнечноэнергетического оборудования - участок на территории специальной экономической зоны "Парк информационных технологий", площадью 1,25 га, расположенный на территории поселка Алатау Медеуского района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ветроэлектрического оборудования - участок площадью 25 га, расположенный на территории Енбекшиказахского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Гарантировать подписание операторами Сторон промежуточных актов доставки Оборудования (отдельно по ветроэлектрическому оборудованию и солнечноэнергетическому оборудованию) по итогам доставки оператором китайской Стороны Оборудования до пункта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Гарантировать подписание операторами сторон актов приема-передачи Оборудования между операторами Сторон (отдельно по ветроэлектрическому оборудованию и солнечноэнергетическому оборудованию) после ввода в эксплуатацию.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Срок реализации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реализации Проектов определяется операторами Сторон в дополнительном соглашении, при этом операторы обязаны уведомить соответствующий уполномоченный орган каждой из Сторон в течении месяца после подписания дополнительного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 и споры, возникающие между Сторонами при реализации настоящего Соглашения и Проектов, решаются путем переговоров и консультаций между Сторонами и их операторами.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(тридцати) дней с даты получения по дипломатическим каналам последнего письменного уведомления Сторон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даты завершения реализации Проектов, которая подтверждается Сторонами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"__" ________ 20__ года в двух экземплярах, каждый на казахском, китайском,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Китайской Народной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