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49ec" w14:textId="7104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марта 2011 года № 316 "Об утверждении Программы занятости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2011 года № 1065. Утратило силу постановлением Правительства Республики Казахстан от 19 июня 2013 года № 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19.06.2013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июня 2011 года "О внесении изменений и дополнений в некоторые законодательные акты Республики Казахстан по вопросам занятости и социальной защиты населения"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"Об утверждении Программы занятости 2020"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"Паспорт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"Источники и объемы финансирования":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последующие годы объемы финансирования из государственного бюджета будут уточняться при формировании соответствующих бюджетов на планируемый период";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4.3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"Задачи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целях финансового обеспечения мероприятий, предусмотренных Программой, в соответствии с заявленной потребностью и с учетом финансовых возможностей республиканского бюджета будут определены лимиты финансирования для каждой из областей, города республиканского значения, столицы.";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части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"количество и состав участников Программы, переезжающих в центры экономического роста;";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девятой: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районном (городском) уровне - районной (городской) комиссией по реализации Программы (далее - районные (городские) комиссии) и центрами занятости населения;";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уровне сел и аулов - (акимы сел и поселков и сельских округов) аппаратами акимов данных административно-территориальных единиц.";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десятую и одиннадцатую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"Одним из важнейших инструментов организации исполнения Программы явятся социальные контракты между центрами занятости населения и непосредственными участниками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Cоциальный контракт - соглашение между физическим лицом из числа безработных, самостоятельно занятых и малообеспеченных граждан Республики Казахстан, участвующих в государственных мерах содействия занятости, и центром занятости населения, определяющее права и обязанности сторон.";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4.3.1</w:t>
      </w:r>
      <w:r>
        <w:rPr>
          <w:rFonts w:ascii="Times New Roman"/>
          <w:b w:val="false"/>
          <w:i w:val="false"/>
          <w:color w:val="000000"/>
          <w:sz w:val="28"/>
        </w:rPr>
        <w:t>. "Первое направление: обучение и содействие в трудоустройстве самозанятого, безработного и малообеспеченного населения":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"предоставление субсидий обучающимся (на проезд до места обучения и обратно, проживание в общежитии или возмещение затрат, связанных с наймом (арендой) жилища);";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"частичное субсидирование заработной платы физических лиц, участвующих в активных мерах содействия занятости;";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"оплата труда участников, направленных на молодежную практику;";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 2012 года предусматривается субсидирование заработной платы участникам молодежной практики, которое может осуществляться в течение 6 месяцев. Размер субсидии в месяц на оплату труда участников, направленных на молодежную практику, будет составлять 26 тыс. тенге. Условия участия граждан в молодежной практике и предоставления государственной поддержки предусмотрены Правилами организации и финансирования молодежной практики, утвержденными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седьмую и восьмую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"Условия участия граждан в Программе и предоставления государственной поддержки предусмотрены в Правилах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 реализации: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Потенциальные участники Программы обращаются в центры занятости населения с заявлением на участие в Программе и для предоставления необходимого перечня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занятости населения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предложений о включении претендентов в состав участников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списка претендентов на включение в состав участников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передачу сформированных списков и документов претендентов, включенных в списки, на рассмотрение районной/городской комиссии или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усмотрению местных исполнительных органов районов (городов) в регионе создается районная/городская комиссия и/или рабочая группа: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районная/городская комиссия (далее - Комиссия) - межведомственная комиссия при местном исполнительном органе по вопросам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рабочая группа - группа из числа работников центра занятости населения, представителей органов и организаций образования, работодателей, объединений работников и других заинтересованных организаций, уполномоченная Комиссией для оперативного рассмотрения вопросов направления потенциальных участников Программы на профессиональное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или рабочая группа рассматривают представленные документы и дают рекомендации о включении (либо отказе в этом) в состав участников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Центр занятости населения принимает решение о включении в состав участников Программы (либо об отказе в этом) на основании результатов проверки соответствия представленных документов предъявляемым требованиям и рекомендациям Комиссии или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Между участником Программы и центром занятости населения заключается социальный контракт.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Участникам Программы, имеющим профессиональное образование, предлагается трудоустройство на существующие в Базе данных вакантные рабочие места, в том числе с частичным субсидированием заработной платы, а также на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Трудоустроенным в рамках Программы гражданам, при необходимости, может быть предоставлена дополнительная возможность обучения на краткосрочных (не более 6 месяцев) курсах профессионального обучения с оплатой за счет средств выделенных на реализацию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Участники Программы, которые не могут быть трудоустроены на существующие вакантные рабочие места, направляются на курсы профессионального обучения по профессиям (специальностям), заявленным работодателями и включенным в Базу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После прохождения профессионального обучения участникам Программы предлагается трудоустройство на имеющиеся в Базе данных вакантные рабочие места или на созданные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случае, если участник Программы после прохождения профессионального обучения не может быть трудоустроен, ему предлагается участие во втором или третьем направлениях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Выполнение условий социального контракта контролируется центром занятости населения.";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4.3.2</w:t>
      </w:r>
      <w:r>
        <w:rPr>
          <w:rFonts w:ascii="Times New Roman"/>
          <w:b w:val="false"/>
          <w:i w:val="false"/>
          <w:color w:val="000000"/>
          <w:sz w:val="28"/>
        </w:rPr>
        <w:t>. "Второе направление: содействие развитию предпринимательства на селе":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"Условия участия лиц из числа самостоятельно занятого, безработного и малообеспеченного населения в данном направлении Программы и предоставление государственной поддержки предусмотрены в Правилах организации и финансирования государственной поддержки развития предпринимательства лицам, участвующим в активных мерах содействия занятости.";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"Порядок организации и проведения конкурса, условия отбора и предоставления кредитных ресурсов микрокредитным организациям и кредитным товариществам, а также мониторинга целевого использования ими выделенных кредитных ресурсов, в рамках данного направления предусмотрены в Правилах кредитования микрокредитных организаций и кредитных товариществ на конкурсной основе.";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седьмой: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"бюджетный кредит из республиканского бюджета предоставляется местному исполнительному органу на 5 лет на принципах возвратности, срочности и платности с годовой ставкой вознаграждения 0,01 %;";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восьмой, девятый и десятый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"конечному заемщику, микрокредитным организациям и/или кредитным товариществам по кредиту может быть предоставлен льготный период по погашению основного долга сроком не более одной трети продолжительности срока 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микрокредитных организаций и/или кредитных товариществ годовая ставка вознаграждения по кредитам, предоставляемым уполномоченной региональной организацией, устанавливается по согласованию с региональной комиссией, исходя из ставки вознаграждения по кредитам, установленной для уполномоченной региональной организации и ее планируемых расходов, связанных с организацией кредитования, но не более 1 % сверх ставки вознаграждения по кредитам, установленной для уполномоченной региональной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микрокредитных организаций и/или кредитных товариществ годовая ставка вознаграждения по кредитам, предоставляемым уполномоченной региональной организацией, имеющей статус финансового агентства, устанавливается по согласованию с региональной комиссией;";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"максимальная годовая эффективная ставка вознаграждения по кредитным ресурсам для конечного заемщика устанавливается уполномоченной региональной организацией по согласованию с региональной комиссией.";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одиннадцатой: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Уполномоченная региональная организация, в соответствии с установленными правилами кредитования микрокредитных организаций и кредитных товариществ, проводит конкурс по отбору микрокредитных организаций и/или кредитных товариществ для участия в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Между уполномоченной региональной организацией и микрокредитными организациями и/или кредитными товариществами заключается договор о предоставлении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Желающие принять участие во втором направлении Программы, подают в центры занятости населения заявление.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Центры занятости населения рассматривают представленные документы, проводят собеседование с потенциальными участниками и формируют списки претендентов по видам получения государственной поддержки и перечень проектов, требующих развития и обустройства недостающей инженерно-коммуникационной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Обучение основам предпринимательства: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центры занятости населения, при согласии претендентов, направляют их на обучение основам предпринимательства и уведомляют об этом уполномоченный орган по развитию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развитию предпринимательства на основе информации центров занятости населения, в соответствии с действующим законодательством обеспечивает обучение участников Программы основам предпринимательства, срок обучения которых не должен превышать одного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обучения и график ее проведения согласовывается с центром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Предоставление микрокредитов: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потенциальный участник Программы разрабатывает бизнес-план проекта и по направлению центра занятости населения обращается с заявкой на получение микрокредита в микрокредитную организацию или кредитное товарищество;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микрокредитная организация или кредитное товарищество проводит оценку проекта и принимает решение о возможности (или невозможности) микрокредитования.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Развитие инженерно-коммуникационной инфраструктуры: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положительного заключения от микрокредитной организации или кредитного товарищества, центры занятости населения, направляют в уполномоченный орган по развитию инфраструктуры списки потенциальных участников Программы, проекты которых требуют развития и обустройства недостающей инженерно-коммуникационной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развитию инфраструктуры готовит заключение о возможности (или невозможности) и необходимых объемах финансирования развития и обустройства недостающей инженерно-коммуникационной инфраструктуры и информирует центр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Центр занятости населения передает на рассмотрение Комиссии документы потенциальных участников Программы, с приложением заключений микрокредитной организации или кредитного товарищества и уполномоченного органа по развитию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Центр занятости населения, с учетом рекомендаций Комиссии, принимает решение о включении (об отказе) заявителей в число участников Программы и в течение трех рабочих дней со дня принятия решения письменно уведомляет их об этом.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Развитие инженерно-коммуникационной инфраструктуры осуществляется в соответствии с законодательством об архитектурной, градостроительной и строительной деятельности в Республике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4.3.3</w:t>
      </w:r>
      <w:r>
        <w:rPr>
          <w:rFonts w:ascii="Times New Roman"/>
          <w:b w:val="false"/>
          <w:i w:val="false"/>
          <w:color w:val="000000"/>
          <w:sz w:val="28"/>
        </w:rPr>
        <w:t>. "Третье направление: повышение мобильности трудовых ресурсов":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первую, вторую, третью, четвертую и пятую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"Данное направление предусматривает меры повышения мобильности трудовых ресурсов за счет содействия добровольному переезду граждан Республики Казахстан из населенных пунктов с низким потенциалом социально-экономического развития в населенные пункты с высоким потенциалом социально-экономического развития и в центры экономического роста.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Приоритетное право на участие в третьем направлении реализации Программы будет иметь сельская молодежь. Критерии для определения населенных пунктов с низким и высоким потенциалом социально-экономического развития разрабатываются и утверждаются центральными уполномоченными органами по вопросам экономического развития и торговли,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разработанными критериями местные исполнительные органы, по согласованию с центральными уполномоченными органами по вопросам экономического развития и торговли, сельского хозяйства определяют перечень населенных пунктов с низким и высоким потенциалом социально-экономического развития, направляют его Оператору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населенных пунктов с низким и высоким потенциалом социально-экономического развития определенный местными исполнительными органами и согласованный с центральными уполномоченными органами по вопросам экономического развития и торговли, сельского хозяйства будет утверждаться на МВК.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Переезд граждан Республики Казахстан из числа самостоятельно занятого, безработного и малообеспеченного населения из населенных пунктов с низким потенциалом социально-экономического развития в населенные пункты с высоким потенциалом социально-экономического развития и центры экономического роста может осуществляться: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внутри одного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одного района (города областного значения) в другой район (город областного значения) в пределах одной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шестой: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 и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"проживать в населенных пунктах с низким потенциалом социально-экономического развития в соответствии с утвержденным перечнем, а также в черте города республиканского значения и столицы, последние три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совокупный месячный доход, не превышающий размера прожиточного минимума за квартал, предшествующий кварталу подачи заявления на каждого совместно проживающего члена семьи;";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"соответствие профессиональной подготовки профилю региональных или реализуемых в рамках ГПФИИР инвестиционных проектов, а также потребностям в трудовых ресурсах предприятий региона, города республиканского значения и столицы.";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 и четвертый части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"обучение на курсах профессиональной подготовки, переподготовки и повышения квалификации, а также содействия в трудоустройстве на новом месте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служебных жилищ гражданам Республики Казахстан, участвующим в активных мерах содействия занятости;";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девятую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"Связанные с переездом субсидии включают в себя возмещение расходов на переезд. Размеры субсидий предполагается дифференцировать: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переезде семей в пределах одного района - 10 МРП на главу семьи и 5 МРП на членов семьи,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переезде семей из одного района (города областного значения) в другой район (город областного значения) в пределах одной области - 25 МРП на главу семьи и 15 МРП на членов семьи.";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одиннадцатую и двенадцатую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"Местные исполнительные органы мест прибытия в соответствии с программой развития региона, генеральным планом населенного пункта, проектом детальной планировки или проектом застройки: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определяют участки застройки служебных жилищ;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строительство служебных жилищ, по утвержденным типовым проектам (с учетом сейсмических условий территорий)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развитие инженерно-коммуникационной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могут обеспечивать участников Программы жильем за счет предоставления мест в общежитиях семейного типа, приобретения жилищ, достройки уже начатых объектов.";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тринадцатый, четырнадцатый, пятнадцатый и шестнадцатый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семнадцатую, восемнадцатую и девятнадцатую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"Порядок предоставления служебного жилища, предназначенного для заселения гражданами Республики Казахстан, участвующими в активных мерах содействия занятости в соответствии с законодательством Республики Казахстан о занятости населения, и пользования им утверждается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городах республиканского значения и столице предоставление служебного жилища предусматривается лишь для участников Программы, проживающих в черте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Площадь предоставляемых служебных жилищ, в зависимости от состава семьи, не может превышать 18 кв. метров на одного совместно проживающего члена семьи, либо 100 кв. метров на семью и не может быть меньше однокомнатной квартиры, либо комнаты в общежитии семейного типа.";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двадцать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"Служебное жилище не предоставляется участникам Программы, осуществляющим трудовую деятельность по вахтовому методу, за исключением мест в общежитиях семейного типа, а также имеющим по новому месту жительства жилище на праве собственности, либо жилище в постоянном пользовании из коммунального жилищного фонда.";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двадцать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"Механизм реализации: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случае, если лицо проживает в населенном пункте с низким потенциалом социально-экономического развития или занятость участника Программы не может быть обеспечена в рамках первого и второго направлений Программы, он может обратиться в центр занятости населения с заявлением на переезд, прилагая к нему установленный Правилами перечень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 занятости населения рассматривает документы на предмет соответствия критериям отбора на участие в третьем направлении Программы, согласовывает с заявителями возможные варианты переезда и направляет документы в региональную или районную (городскую) комиссию в зависимости от места переезда.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итогам рассмотрения документов подавших заявление на участие в Программе региональные комиссии вырабатывают рекомендацию о включении (об отказе) в состав участников Программы в отношении граждан, переезжающих с одного района в другой, в черте города республиканского значения и столицы, а районные/городские комиссии в отношении граждан переезжающихся в пределах одного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основании решения региональной, либо районной/городской комиссии Центр занятости населения принимает решение о включении (об отказе) заявителей в состав участников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Между лицами, включенными в список участников третьего направления Программы и центром занятости населения (мест прибытия) подписывается социальный контракт. Социальный контракт, наряду с социальной поддержкой по переезду должен включать в себя мероприятия по трудоустройству на новом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Уполномоченным органом по делам строительства и жилищно-коммунального хозяйства разрабатываются типовые проекты жилья (индивидуальные или многоквартирные) с учетом сейсмологических зон и характеристик.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Участники Программы, при наличии соответствующей квалификации, имеют приоритетное право на рабочие места, создаваемые в ходе строительства служебного жилища и развития соответствующей инженерно-коммуникационной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После переезда и обустройства участники Программы могут принять участие в первом или втором направлении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Выполнение условий социального контракта контролируется центром занятости населения.";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"Институциональная организация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пятой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"проводят отбор потенциальных участников Программы на основании информации и документов, представляемых центрами занятости населения, и направляют соответствующие предложения на рассмотрение региональных комиссий;";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части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согласованию с уполномоченными центральными органами по вопросам экономического развития и торговли, сельского хозяйства определяют перечень населенных пунктов с низким и высоким потенциалом социально-экономического развития, утверждают планы переезда участников Программы.";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 2011 году (пилотный этап) в районных (городских) отделах занятости и социальных программ предполагается создание Центров занятости населения в форме государственных учреждений, работники которых (гражданские служащие) будут обеспечивать реализацию Программы.";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восьмой: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"Основными задачами Центров занятости населения будут являться: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общих процедур: информирование и предоставление консультационных услуг гражданам по вопросам участия в Программе, оказание помощи в подготовке документов, проведение консультации с претендентами с целью изучение их потребностей, и проведение оценки нуждаемости претендентов в социальной поддержке, прием документов претендентов на участие в Программе;";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девятую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"Центры занятости населения могут иметь представительства в сельских округах, подразделения (или специалистов), занимающихся вопросами реализации Программы, координацией взаимодействия с работодателями, организациями образования и частными агентствами занятости.";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десятую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"Примерный Устав Центра занятости населения разрабатывается и утверждается Оператором Программы.";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"Этапы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вторую и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первом этапе (2-е полугодие 2011 года) в пилотном режиме будут внедрены первое и второе направления Программы во всех регионах. Третье направление (переезд в центры экономического роста и в населенные пункты с высоким потенциалом социально-экономического развития) будет осуществляться в соответствии с предложениями, поступившими от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создана соответствующая нормативная правовая база, отработан механизм переезда участников Программы в центры экономического роста и в населенные пункты с высоким потенциалом социально-экономического развития, приняты меры по вовлечению участников Программы в реализацию проектов ГПФИИР.";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части четвертой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"представят бюджетную заявку на реализацию Программы с учетом доли софинансирования из средств местного бюджета на строительство и (или) приобретение служебных жилищ.";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"Необходимые ресурсы и источники их финансирования":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"повышение мобильности трудовых ресурсов - 18,2 млрд. тенге, из них на строительство и (или) приобретение служебных жилищ - 11,5 млрд. тенге и на развитие инженерно-коммуникационной инфраструктуры в районах жилищной застройки - 5 млрд.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"Дальнейшее финансирование Программы будет осуществляться в рамках средств, предусмотренных в республиканском бюджете на соответствующие финансовые годы.";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8</w:t>
      </w:r>
      <w:r>
        <w:rPr>
          <w:rFonts w:ascii="Times New Roman"/>
          <w:b w:val="false"/>
          <w:i w:val="false"/>
          <w:color w:val="000000"/>
          <w:sz w:val="28"/>
        </w:rPr>
        <w:t>. "План мероприятий по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1.13,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813"/>
        <w:gridCol w:w="733"/>
        <w:gridCol w:w="1573"/>
        <w:gridCol w:w="1153"/>
        <w:gridCol w:w="181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Правил по определению 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отнесения граждан Республики Казахстан,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занятым, безработным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малообеспеченным при реализации 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содействия занятости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АС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6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1.14,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1.15,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7655"/>
        <w:gridCol w:w="822"/>
        <w:gridCol w:w="1270"/>
        <w:gridCol w:w="1312"/>
        <w:gridCol w:w="1974"/>
      </w:tblGrid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28 июля 2009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237-п. «Об утверждении Правил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дохода лица (семьи),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претендующего на 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помощи»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</w:tbl>
    <w:bookmarkStart w:name="z6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2.2,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4.3,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893"/>
        <w:gridCol w:w="1613"/>
        <w:gridCol w:w="2733"/>
        <w:gridCol w:w="1533"/>
        <w:gridCol w:w="141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Программы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РБ-245,0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млн.тенге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4.4,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433"/>
        <w:gridCol w:w="773"/>
        <w:gridCol w:w="1773"/>
        <w:gridCol w:w="1733"/>
        <w:gridCol w:w="141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критериев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 с низким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высоким потенциалом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 развития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МСХ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6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4.5,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653"/>
        <w:gridCol w:w="513"/>
        <w:gridCol w:w="2553"/>
        <w:gridCol w:w="2113"/>
        <w:gridCol w:w="133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перечня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с низким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высоким потенциалом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 развития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 регионов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МВК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 ".</w:t>
      </w:r>
    </w:p>
    <w:bookmarkStart w:name="z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