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dfcf8" w14:textId="00dfc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Соглашения об организации действий дежурных по противовоздушной обороне сил государств-участников Содружества Независимых Государств при получении информации о захвате (угоне) воздушного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Правительство Республики Казахстан от 1 сентября 2011 года № 996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 Соглашения об организации действий дежурных по противовоздушной обороне сил государств-участников Содружества Независимых Государств при получении информации о захвате (угоне) воздушного судна.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об организации действий дежурных по противовоздушной обороне</w:t>
      </w:r>
      <w:r>
        <w:br/>
      </w:r>
      <w:r>
        <w:rPr>
          <w:rFonts w:ascii="Times New Roman"/>
          <w:b/>
          <w:i w:val="false"/>
          <w:color w:val="000000"/>
        </w:rPr>
        <w:t>
сил государств-участников Содружества Независимых Государств</w:t>
      </w:r>
      <w:r>
        <w:br/>
      </w:r>
      <w:r>
        <w:rPr>
          <w:rFonts w:ascii="Times New Roman"/>
          <w:b/>
          <w:i w:val="false"/>
          <w:color w:val="000000"/>
        </w:rPr>
        <w:t>
при получении информации о захвате (угоне) воздушного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Государства-участники Содружества Независимых Государств,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придавая важное значение развитию военного сотрудничества в области охраны и использования воздушного пространства,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безопасного использования воздушного пространства, противодействия терроризму и обеспечения единого подхода к организации действий дежурных по противовоздушной обороне (далее – ПВО) сил государств-участников Содружества Независимых Государств при получении информации о захвате (угоне) воздушного судна (летательного аппарата),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сотрудничают в организации действий дежурных по ПВО сил государств-участников Содружества Независимых Государств при получении информации о захвате (угоне) воздушного судна (летательного аппарата) и предотвращении террористических актов с использованием воздушного судна (летательного аппарата) в воздушном пространстве в соответствии с Положением о порядке действий дежурных по противовоздушной обороне сил государств-участников Содружества Независимых Государств при получении информации об угрозе совершения террористического акта в воздушном пространстве и (или) захвате (угоне) воздушного судна (летательного аппарата), которое является неотъемлемой частью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определяют уполномоченные органы, ответственные за выполнение настоящего Соглашения, и информируют об этом депозитарий при сдаче соответствующего уведомления о выполнении внутригосударственных процедур, необходимых для вступления в силу настоящего Соглашения, или документа о присоединении.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Координация деятельности по реализации настоящего Соглашения возлагается на Совет министров обороны государств-участников Содружества Независимых Государств.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в ходе реализации настоящего Соглашения обеспечивают режим защиты информации, в отношении которой передающая Сторона обусловила необходимость соблюдения конфиденциальности. Передача такой информации осуществляется на основании соответствующих международных договоров, участницами которых являются Стороны, и национального законодательства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затрагивает прав и обязательств каждой из Сторон, вытекающих из других международных договоров, участницей которых она является.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согласию Сторон в настоящее Соглашение могут быть внесены изменения и дополнения, являющиеся его неотъемлемой частью, которые оформляются соответствующим протоколом.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после его вступления в силу открыто для присоединения любого государства-участника Содружества Независимых Государств путем передачи депозитарию документа о присоединении. Для присоединяющегося государства Соглашение вступает в силу по истечении 30 дней с даты получения депозитарием документа о присоединении.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заключается на неопределенный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может выйти из настоящего Соглашения, направив письменное уведомление о своем намерении депозитарию не позднее чем за 6 месяцев до даты выхода и урегулировав финансовые и иные обязательства, возникшие за время действия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____________ «___» ___________ 20__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Азербайджанскую Республику      За Российскую Федерацию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 Республику Армения              За Республику Таджикистан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 Республику Беларусь             За Туркменистан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 Республику Казахстан            За Республику Узбекистан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 Кыргызскую Республику           За Украину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 Республику Молдова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об организации действий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дежурных по противовоздушной обороне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сил государств-участников Содружества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Независимых Государств при получении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о захвате (угоне) воздушного судна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сентября 2011 года № 995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порядке действий дежурных по противовоздушной обороне сил</w:t>
      </w:r>
      <w:r>
        <w:br/>
      </w:r>
      <w:r>
        <w:rPr>
          <w:rFonts w:ascii="Times New Roman"/>
          <w:b/>
          <w:i w:val="false"/>
          <w:color w:val="000000"/>
        </w:rPr>
        <w:t>
государств-участников Содружества Независимых Государств при</w:t>
      </w:r>
      <w:r>
        <w:br/>
      </w:r>
      <w:r>
        <w:rPr>
          <w:rFonts w:ascii="Times New Roman"/>
          <w:b/>
          <w:i w:val="false"/>
          <w:color w:val="000000"/>
        </w:rPr>
        <w:t>
получении информации об угрозе совершения террористического</w:t>
      </w:r>
      <w:r>
        <w:br/>
      </w:r>
      <w:r>
        <w:rPr>
          <w:rFonts w:ascii="Times New Roman"/>
          <w:b/>
          <w:i w:val="false"/>
          <w:color w:val="000000"/>
        </w:rPr>
        <w:t>
акта в воздушном пространстве и (или) захвате (угоне)</w:t>
      </w:r>
      <w:r>
        <w:br/>
      </w:r>
      <w:r>
        <w:rPr>
          <w:rFonts w:ascii="Times New Roman"/>
          <w:b/>
          <w:i w:val="false"/>
          <w:color w:val="000000"/>
        </w:rPr>
        <w:t>
воздушного судна (летательного аппарата) I.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Положение о порядке действий дежурных по противовоздушной обороне сил государств-участников Содружества Независимых Государств при получении информации об угрозе совершения террористического акта в воздушном пространстве и (или) захвате (угоне) воздушного судна (летательного аппарата) (далее – Положение) определяет порядок действий органов управления государств-участников Содружества Независимых Государств (далее – СНГ) при возникновении угрозы совершения террористического акта в воздушном пространстве и (или) захвате (угоне) воздушного судна (летательного аппарата).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Положении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дежурные по ПВО силы государств-участников СНГ – дежурные по ПВО силы военно-воздушных сил (войск противовоздушной обороны, военно-воздушных сил и войск противовоздушной обороны, сил воздушной обороны) вооруженных сил государств-участников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 военного управления – командные пункты (пункты управления) вооруженных сил государств-участников СНГ, выполняющие задачи боевого дежурства по ПВО;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 обслуживания воздушного движения (далее – орган ОВД) – орган обслуживания воздушного движения и (или) управления полетами пользователей воздушного пространства, осуществляющий обслуживание воздушного движения и (или) управление полетами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 организации воздушного движения (управления воздушным движением) (далее – орган ОрВД) – специально уполномоченный орган государства, предназначенный для планирования и координирования использования воздушного пространства, организации воздушного движения, обеспечения разрешительного порядка использования воздушного пространства, контроля за соблюдением национальных правил использования воздушного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оперативные органы поиска и спасания – органы, осуществляющие принятие решения о подъеме дежурных авиационных сил и средств поиска и спасания в целях проведения поисково-спасательных работ.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Выявление угрозы совершения террористического акта в</w:t>
      </w:r>
      <w:r>
        <w:br/>
      </w:r>
      <w:r>
        <w:rPr>
          <w:rFonts w:ascii="Times New Roman"/>
          <w:b/>
          <w:i w:val="false"/>
          <w:color w:val="000000"/>
        </w:rPr>
        <w:t>
воздушном пространстве и (или) захвата (угона) воздушного судна</w:t>
      </w:r>
      <w:r>
        <w:br/>
      </w:r>
      <w:r>
        <w:rPr>
          <w:rFonts w:ascii="Times New Roman"/>
          <w:b/>
          <w:i w:val="false"/>
          <w:color w:val="000000"/>
        </w:rPr>
        <w:t>
(летательного аппарата)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выявления угрозы совершения террористического акта в воздушном пространстве и (или) захвата (угона) воздушного судна (летательного аппарата) органами военного управления во взаимодействии с правоохранительными органами, органами безопасности и органами ОВД государств-участников СНГ осуществляются постоянный сбор данных об обстановке в воздушном пространстве и обмен информацией о выявленных угрозах.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Источниками получения указанных данных могут быть: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силы и средства государств-участников СНГ, осуществляющие контроль (разведку) воздушного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органы ОВД, ОрВД;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экипажи воздушных судов, в том числе экипажи воздушных судов вооруженных сил государств-участников СНГ, поднятых на перехват воздушных судов (летательных аппаратов) – нарушителей порядка использования воздушного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правоохранительные органы, органы безопасности и специальные службы государств-участников СНГ, осуществляющие деятельность в сфере борьбы с терроризмом и обеспечения безопасности на объектах воздушного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государственные органы и негосударственные организации государств-участников СНГ, осуществляющие контроль за обстановкой в воздушном пространстве и на воздушных судах.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 органов военного управления при получении информации о возникновении угрозы совершения террористического акта в воздушном пространстве и (или) захвате (угоне) воздушного судна (летательного аппарата) организуют: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уточнение полученной информации, проведение подчиненными силами и средствами необходимых мероприятий по проверке информации о захвате воздушного судна (летательного аппарата), вмешательстве посторонних лиц в действия экипажа и (или) управление воздушным судном;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информирование оперативных дежурных (дежурных) территориальных подразделений правоохранительных органов, органов безопасности, ОрВД, ОВД, в границах ответственности которых возникла угроза совершения террористического акта с использованием воздушного судна (летательного аппарата) и (или) произошел захват (угон) воздушного судна (летательного аппарата), и уточнение информации о наличии (получении, подтверждении) дополнительных данных о возможном использовании воздушного судна (летательного аппарата) для совершения террористического акта в воздушном пространстве и (или) захвате (угоне) воздушного судна (летательного аппарата);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достоверности информации о возможном использовании воздушного судна (летательного аппарата) для совершения террористического акта в воздушном пространстве и (или) захвате (угоне) воздушного судна (летательного аппарата);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угрозы использования воздушного судна (летательного аппарата) для совершения террористического акта в воздушном пространстве и (или) захвата (угона) воздушного судна (летательного аппарата).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Угроза совершения террористического акта в воздушном пространстве и (или) захвата (угона) воздушного судна (летательного аппарата) определяется в зависимости от результатов оценки и проверки поступающей информации о следующих обстоятельствах: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воздушное судно (летательный аппарат) уклоняется от маршрута полета;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экипаж воздушного судна (летательного аппарата) не реагирует на указания (команды) органов ОрВД, ОВД (управления полетами);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радиосвязь между экипажем воздушного судна (летательного аппарата) и органами ОрВД, ОВД (управления полетами) потеряна, а экипаж воздушного судна (летательного аппарата) отступил от порядка действий, предусмотренного в этом случае;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экипаж воздушного судна (летательного аппарата) уведомил органы ОрВД, ОВД (управления полетами) об акте незаконного вмешательства в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приближение воздушного судна (летательного аппарата) к запретной зоне (зоне ограничений полетов) без разрешения органа ОрВД или вхождение воздушного судна (летательного аппарата) в запретную зону (зону ограничений полетов) без специального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экипаж воздушного судна (летательного аппарата) не выполняет радиокоманды наземных пунктов управления и (или) радиокоманды и визуальные сигналы, подаваемые поднятыми на его перехват воздушными судами вооруженных сил государств-участников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получена (подтверждена) оперативная информация о возможном использовании воздушного судна (летательного аппарата) для совершения террористического акта в воздушном пространстве и (или) захвате (угоне) воздушного судна (летательного аппарата) или возможном захвате воздушного судна (летательного аппарата);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воздушное судно (летательный аппарат) захвачено и управляется посторонними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получена прямая угроза совершения террористического акта в воздушном пространстве и (или) захвата (угона) воздушного судна (летательного аппарата).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Достоверность информации о возможном использовании воздушного судна (летательного аппарата) для совершения террористического акта в воздушном пространстве и (или) захвате (угоне) воздушного судна (летательного аппарата), а также угрозе их совершения определяется должностными лицами органов военного управления в порядке, установленном национальным законодательством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Организация обмена информацией при возникновении угрозы</w:t>
      </w:r>
      <w:r>
        <w:br/>
      </w:r>
      <w:r>
        <w:rPr>
          <w:rFonts w:ascii="Times New Roman"/>
          <w:b/>
          <w:i w:val="false"/>
          <w:color w:val="000000"/>
        </w:rPr>
        <w:t>
совершения террористического акта в воздушном пространстве</w:t>
      </w:r>
      <w:r>
        <w:br/>
      </w:r>
      <w:r>
        <w:rPr>
          <w:rFonts w:ascii="Times New Roman"/>
          <w:b/>
          <w:i w:val="false"/>
          <w:color w:val="000000"/>
        </w:rPr>
        <w:t>
и (или) захвате (угоне) воздушного судна (летательного</w:t>
      </w:r>
      <w:r>
        <w:br/>
      </w:r>
      <w:r>
        <w:rPr>
          <w:rFonts w:ascii="Times New Roman"/>
          <w:b/>
          <w:i w:val="false"/>
          <w:color w:val="000000"/>
        </w:rPr>
        <w:t>
аппарата)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Органы военного управления дежурных по ПВО сил вооруженных сил государств-участников СНГ организуют обмен информацией о воздушной обстановке в соответствии с международными договорами, планом взаимодействия войск (сил) объединенной системы ПВО государств-участников СНГ, инструкциями (положениями) о порядке взаимодействия дежурных по ПВО сил.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угрозы совершения террористического акта с использованием воздушного судна (летательного аппарата) и (или) его захвате (угоне) организуется постоянный обмен информацией между: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оперативными дежурными органов военного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оперативными дежурными органов военного управления вооруженных сил сопредельных государств-участников СНГ, в границах ответственности (на стыке границ ответственности) которых возникла угроза совершения террористического акта в воздушном пространстве и (или) захвата (угона) воздушного судна (летательного аппарата);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оперативными дежурными органов военного управления и дежурными по территориальным органам безопасности (внутренних дел) государств-участников СНГ, в границах ответственности которых возникла угроза совершения террористического акта и (или) захвата (угона) воздушного судна (летательного аппарата);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оперативными дежурными органов военного управления, старшими дежурных смен главных (национальных) центров ОрВД и старшими дежурных смен органов ОрВД, в границах ответственности которых возникла угроза совершения террористического акта и (или) захвата (угона) воздушного судна (летательного аппарата).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осуществляется передача информации о воздушном судне (летательном аппарате) (номер рейса, тип, регистрационный (бортовой) номер, позывной командира экипажа, местоположение, фактический курс, скорость и высота полета), принимаемых мерах, а также другой необходимой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осуществляется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каких-либо из указанных сведений не является основанием для отказа в передаче информации.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Действия дежурных по ПВО сил государств-участников СНГ при</w:t>
      </w:r>
      <w:r>
        <w:br/>
      </w:r>
      <w:r>
        <w:rPr>
          <w:rFonts w:ascii="Times New Roman"/>
          <w:b/>
          <w:i w:val="false"/>
          <w:color w:val="000000"/>
        </w:rPr>
        <w:t>
возникновении угрозы совершения террористического акта в</w:t>
      </w:r>
      <w:r>
        <w:br/>
      </w:r>
      <w:r>
        <w:rPr>
          <w:rFonts w:ascii="Times New Roman"/>
          <w:b/>
          <w:i w:val="false"/>
          <w:color w:val="000000"/>
        </w:rPr>
        <w:t>
воздушном пространстве и (или) захвате (угоне) воздушного</w:t>
      </w:r>
      <w:r>
        <w:br/>
      </w:r>
      <w:r>
        <w:rPr>
          <w:rFonts w:ascii="Times New Roman"/>
          <w:b/>
          <w:i w:val="false"/>
          <w:color w:val="000000"/>
        </w:rPr>
        <w:t>
судна (летательного аппарата)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возникновении угрозы совершения террористического акта в воздушном пространстве и (или) захвате (угоне) воздушного судна (летательного аппарата), в том числе при наличии угрозы пересечения государственной границы сопредельного государства-участника СНГ этим воздушным судном (летательным аппаратом):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командные пункты органов военного управления прибывают соответствующие командиры (начальники);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оповещаются вышестоящие и взаимодействующие органы военного управления, органы ОрВД, ОВД, правоохранительные органы, органы безопасности, а также оперативные органы поиска и спасания на предполагаемом маршруте полета воздушного судна (летательного аппарата);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организуется непрерывное взаимодействие с органами ОрВД, правоохранительными органами и органами безопасности для согласованных действий в отношении воздушного судна (летательного аппарата);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принимаются меры для опознавания воздушного судна (летательного аппарата), его классификации, установления с ним связи и передачи указаний на прекращение 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приводятся в готовность поисково-спасательные силы на предполагаемом маршруте полета воздушного судна (летательного аппарата);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приводятся в готовность к выполнению боевых задач наземные силы и средства ПВО на предполагаемом маршруте полета воздушного судна (летательного аппарата);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поднимаются в воздух дежурные по ПВО экипажи воздушных судов вооруженных сил государств-участников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передаются экипажу воздушного судна (летательного аппарата), подвергнувшегося незаконному захвату (угону) и (или) представляющего угрозу совершения террористического акта в воздушном пространстве, принятые в международной практике радиокоманды наземных пунктов управления и (или) радиокоманды, визуальные сигналы, подаваемые поднятыми на перехват воздушными судами вооруженных сил государств-участников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проводятся мероприятия по обеспечению безопасности использования воздушного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организуется передача информации о воздушном судне (летательном аппарате) и принимаемых мерах органам военного управления сопредельного государства-участника СНГ в соответствии с планом взаимодействия войск (сил) объединенной системы ПВО, международными договорами, а также инструкциями по взаимодействию дежурных по противовоздушной обороне сил государств-участников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возможности применения воздушных судов вооруженных сил государства-участника СНГ для предотвращения угрозы совершения террористического акта с использованием воздушного судна (летательного аппарата) и (или) захвата (угона) воздушного судна (летательного аппарата) могут применяться воздушные суда вооруженных сил сопредельного государства-участника СНГ. Порядок пересечения государственной границы и применения оружия и боевой техники вооруженных сил одного государства над территорией другого государства определяется международными договорами этих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возможности применения воздушных судов вооруженных сил государства-участника СНГ применяется оружие наземных (корабельных) сил ПВО. Предупреждение о применении оружия в отношении воздушного судна (летательного аппарата) осуществляется с использованием средств радиосвязи.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Оружие и боевая техника для уничтожения воздушного судна (летательного аппарата), используемого для совершения террористического акта, применяются при условии, что были исчерпаны все обусловленные сложившимися обстоятельствами меры, необходимые для его посадки, в соответствии с национальным законодательством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достоверной информации о захвате (угоне) воздушного судна (летательного аппарата) и (или) возможном использовании воздушного судна (летательного аппарата) для совершения террористического акта оружие и боевая техника на поражение не применяются.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ходе проведения мероприятий по предотвращению угрозы совершения террористического акта в воздушном пространстве и (или) захвата (угона) воздушного судна (летательного аппарата) либо пресечению такого террористического акта в воздушном пространстве осуществляется документирование (регистрация) действий должностных лиц в соответствии с национальным законодательством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Меры совершенствования взаимодействия </w:t>
      </w:r>
      <w:r>
        <w:br/>
      </w:r>
      <w:r>
        <w:rPr>
          <w:rFonts w:ascii="Times New Roman"/>
          <w:b/>
          <w:i w:val="false"/>
          <w:color w:val="000000"/>
        </w:rPr>
        <w:t>
в противодействии терроризму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совершенствования взаимодействия, а также проверки готовности органов военного управления к действиям при возникновении угрозы совершения террористического акта в воздушном пространстве и (или) захвате (угоне) воздушного судна (летательного аппарата) Координационным Комитетом по вопросам противовоздушной обороны при Совете министров обороны государств-участников Содружества Независимых Государств ежегодно разрабатываются и проводятся совместные тренировки по действиям дежурных по ПВО сил объединенной системы ПВО государств-участников СНГ.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