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9cd0" w14:textId="2869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15 августа 2001 года № 1064 "О генеральном плане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июля 2011 года № 884. Утратило силу постановлением Правительства Республики Казахстан от 25 января 2024 года № 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25.01.2024 </w:t>
      </w:r>
      <w:r>
        <w:rPr>
          <w:rFonts w:ascii="Times New Roman"/>
          <w:b w:val="false"/>
          <w:i w:val="false"/>
          <w:color w:val="ff0000"/>
          <w:sz w:val="28"/>
        </w:rPr>
        <w:t>№ 33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обеспечения комплексного развития столицы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августа 2001 года № 1064 "О генеральном плане города Астаны" следующие изменения:</w:t>
      </w:r>
    </w:p>
    <w:bookmarkEnd w:id="1"/>
    <w:bookmarkStart w:name="z3" w:id="2"/>
    <w:p>
      <w:pPr>
        <w:spacing w:after="0"/>
        <w:ind w:left="0"/>
        <w:jc w:val="both"/>
      </w:pPr>
      <w:r>
        <w:rPr>
          <w:rFonts w:ascii="Times New Roman"/>
          <w:b w:val="false"/>
          <w:i w:val="false"/>
          <w:color w:val="000000"/>
          <w:sz w:val="28"/>
        </w:rPr>
        <w:t>
      1) пункт 1 изложить в следующей редакции:</w:t>
      </w:r>
    </w:p>
    <w:bookmarkEnd w:id="2"/>
    <w:bookmarkStart w:name="z4" w:id="3"/>
    <w:p>
      <w:pPr>
        <w:spacing w:after="0"/>
        <w:ind w:left="0"/>
        <w:jc w:val="both"/>
      </w:pPr>
      <w:r>
        <w:rPr>
          <w:rFonts w:ascii="Times New Roman"/>
          <w:b w:val="false"/>
          <w:i w:val="false"/>
          <w:color w:val="000000"/>
          <w:sz w:val="28"/>
        </w:rPr>
        <w:t>
      "1. Утвердить одобренный маслихатом города Астаны проект генерального плана города Астаны согласно приложению";</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июля 2011 года № 884 </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2001 года № 1064</w:t>
            </w:r>
          </w:p>
        </w:tc>
      </w:tr>
    </w:tbl>
    <w:bookmarkStart w:name="z9" w:id="6"/>
    <w:p>
      <w:pPr>
        <w:spacing w:after="0"/>
        <w:ind w:left="0"/>
        <w:jc w:val="left"/>
      </w:pPr>
      <w:r>
        <w:rPr>
          <w:rFonts w:ascii="Times New Roman"/>
          <w:b/>
          <w:i w:val="false"/>
          <w:color w:val="000000"/>
        </w:rPr>
        <w:t xml:space="preserve"> Генеральный план города Астаны</w:t>
      </w:r>
      <w:r>
        <w:br/>
      </w:r>
      <w:r>
        <w:rPr>
          <w:rFonts w:ascii="Times New Roman"/>
          <w:b/>
          <w:i w:val="false"/>
          <w:color w:val="000000"/>
        </w:rPr>
        <w:t>1. Назначение Генерального плана</w:t>
      </w:r>
    </w:p>
    <w:bookmarkEnd w:id="6"/>
    <w:bookmarkStart w:name="z11" w:id="7"/>
    <w:p>
      <w:pPr>
        <w:spacing w:after="0"/>
        <w:ind w:left="0"/>
        <w:jc w:val="both"/>
      </w:pPr>
      <w:r>
        <w:rPr>
          <w:rFonts w:ascii="Times New Roman"/>
          <w:b w:val="false"/>
          <w:i w:val="false"/>
          <w:color w:val="000000"/>
          <w:sz w:val="28"/>
        </w:rPr>
        <w:t>
      Генеральный план города Астаны (далее - Генеральный план) является основным документом планирования градостроительного развития города Астаны в целях создания благоприятной среды жизнедеятельности и устойчивого развития города, обеспечения экологической безопасности, сохранения природы и культурного наследия.</w:t>
      </w:r>
    </w:p>
    <w:bookmarkEnd w:id="7"/>
    <w:bookmarkStart w:name="z12" w:id="8"/>
    <w:p>
      <w:pPr>
        <w:spacing w:after="0"/>
        <w:ind w:left="0"/>
        <w:jc w:val="both"/>
      </w:pPr>
      <w:r>
        <w:rPr>
          <w:rFonts w:ascii="Times New Roman"/>
          <w:b w:val="false"/>
          <w:i w:val="false"/>
          <w:color w:val="000000"/>
          <w:sz w:val="28"/>
        </w:rPr>
        <w:t>
      Генеральный план является основой для разработки:</w:t>
      </w:r>
    </w:p>
    <w:bookmarkEnd w:id="8"/>
    <w:bookmarkStart w:name="z13" w:id="9"/>
    <w:p>
      <w:pPr>
        <w:spacing w:after="0"/>
        <w:ind w:left="0"/>
        <w:jc w:val="both"/>
      </w:pPr>
      <w:r>
        <w:rPr>
          <w:rFonts w:ascii="Times New Roman"/>
          <w:b w:val="false"/>
          <w:i w:val="false"/>
          <w:color w:val="000000"/>
          <w:sz w:val="28"/>
        </w:rPr>
        <w:t>
      проектов детальной планировки и застройки города;</w:t>
      </w:r>
    </w:p>
    <w:bookmarkEnd w:id="9"/>
    <w:bookmarkStart w:name="z14" w:id="10"/>
    <w:p>
      <w:pPr>
        <w:spacing w:after="0"/>
        <w:ind w:left="0"/>
        <w:jc w:val="both"/>
      </w:pPr>
      <w:r>
        <w:rPr>
          <w:rFonts w:ascii="Times New Roman"/>
          <w:b w:val="false"/>
          <w:i w:val="false"/>
          <w:color w:val="000000"/>
          <w:sz w:val="28"/>
        </w:rPr>
        <w:t>
      перспективных и первоочередных программ;</w:t>
      </w:r>
    </w:p>
    <w:bookmarkEnd w:id="10"/>
    <w:bookmarkStart w:name="z15" w:id="11"/>
    <w:p>
      <w:pPr>
        <w:spacing w:after="0"/>
        <w:ind w:left="0"/>
        <w:jc w:val="both"/>
      </w:pPr>
      <w:r>
        <w:rPr>
          <w:rFonts w:ascii="Times New Roman"/>
          <w:b w:val="false"/>
          <w:i w:val="false"/>
          <w:color w:val="000000"/>
          <w:sz w:val="28"/>
        </w:rPr>
        <w:t>
      схем развития инженерной и транспортной инфраструктуры города;</w:t>
      </w:r>
    </w:p>
    <w:bookmarkEnd w:id="11"/>
    <w:bookmarkStart w:name="z16" w:id="12"/>
    <w:p>
      <w:pPr>
        <w:spacing w:after="0"/>
        <w:ind w:left="0"/>
        <w:jc w:val="both"/>
      </w:pPr>
      <w:r>
        <w:rPr>
          <w:rFonts w:ascii="Times New Roman"/>
          <w:b w:val="false"/>
          <w:i w:val="false"/>
          <w:color w:val="000000"/>
          <w:sz w:val="28"/>
        </w:rPr>
        <w:t>
      сохранения, развития и благоустройства территорий пригородного комплекса;</w:t>
      </w:r>
    </w:p>
    <w:bookmarkEnd w:id="12"/>
    <w:bookmarkStart w:name="z17" w:id="13"/>
    <w:p>
      <w:pPr>
        <w:spacing w:after="0"/>
        <w:ind w:left="0"/>
        <w:jc w:val="both"/>
      </w:pPr>
      <w:r>
        <w:rPr>
          <w:rFonts w:ascii="Times New Roman"/>
          <w:b w:val="false"/>
          <w:i w:val="false"/>
          <w:color w:val="000000"/>
          <w:sz w:val="28"/>
        </w:rPr>
        <w:t>
      реконструкции жилых и реорганизации производственных территорий;</w:t>
      </w:r>
    </w:p>
    <w:bookmarkEnd w:id="13"/>
    <w:bookmarkStart w:name="z18" w:id="14"/>
    <w:p>
      <w:pPr>
        <w:spacing w:after="0"/>
        <w:ind w:left="0"/>
        <w:jc w:val="both"/>
      </w:pPr>
      <w:r>
        <w:rPr>
          <w:rFonts w:ascii="Times New Roman"/>
          <w:b w:val="false"/>
          <w:i w:val="false"/>
          <w:color w:val="000000"/>
          <w:sz w:val="28"/>
        </w:rPr>
        <w:t>
      развития общественных, деловых и культурных центров;</w:t>
      </w:r>
    </w:p>
    <w:bookmarkEnd w:id="14"/>
    <w:bookmarkStart w:name="z19" w:id="15"/>
    <w:p>
      <w:pPr>
        <w:spacing w:after="0"/>
        <w:ind w:left="0"/>
        <w:jc w:val="both"/>
      </w:pPr>
      <w:r>
        <w:rPr>
          <w:rFonts w:ascii="Times New Roman"/>
          <w:b w:val="false"/>
          <w:i w:val="false"/>
          <w:color w:val="000000"/>
          <w:sz w:val="28"/>
        </w:rPr>
        <w:t>
      плана развития объектов туризма и отдыха;</w:t>
      </w:r>
    </w:p>
    <w:bookmarkEnd w:id="15"/>
    <w:bookmarkStart w:name="z20" w:id="16"/>
    <w:p>
      <w:pPr>
        <w:spacing w:after="0"/>
        <w:ind w:left="0"/>
        <w:jc w:val="both"/>
      </w:pPr>
      <w:r>
        <w:rPr>
          <w:rFonts w:ascii="Times New Roman"/>
          <w:b w:val="false"/>
          <w:i w:val="false"/>
          <w:color w:val="000000"/>
          <w:sz w:val="28"/>
        </w:rPr>
        <w:t>
      комплексного благоустройства и эстетической организации городской среды;</w:t>
      </w:r>
    </w:p>
    <w:bookmarkEnd w:id="16"/>
    <w:bookmarkStart w:name="z21" w:id="17"/>
    <w:p>
      <w:pPr>
        <w:spacing w:after="0"/>
        <w:ind w:left="0"/>
        <w:jc w:val="both"/>
      </w:pPr>
      <w:r>
        <w:rPr>
          <w:rFonts w:ascii="Times New Roman"/>
          <w:b w:val="false"/>
          <w:i w:val="false"/>
          <w:color w:val="000000"/>
          <w:sz w:val="28"/>
        </w:rPr>
        <w:t>
      разработки и реализации градостроительных планов развития территорий административных районов и других территориальных единиц города Астаны.</w:t>
      </w:r>
    </w:p>
    <w:bookmarkEnd w:id="17"/>
    <w:bookmarkStart w:name="z22" w:id="18"/>
    <w:p>
      <w:pPr>
        <w:spacing w:after="0"/>
        <w:ind w:left="0"/>
        <w:jc w:val="both"/>
      </w:pPr>
      <w:r>
        <w:rPr>
          <w:rFonts w:ascii="Times New Roman"/>
          <w:b w:val="false"/>
          <w:i w:val="false"/>
          <w:color w:val="000000"/>
          <w:sz w:val="28"/>
        </w:rPr>
        <w:t>
      Главная цель Генерального плана развития города Астаны - проведение комплекса градостроительных мероприятий, направленных на создание экологически благоприятной, безопасной и социально удобной жизненной среды.</w:t>
      </w:r>
    </w:p>
    <w:bookmarkEnd w:id="18"/>
    <w:bookmarkStart w:name="z23" w:id="19"/>
    <w:p>
      <w:pPr>
        <w:spacing w:after="0"/>
        <w:ind w:left="0"/>
        <w:jc w:val="both"/>
      </w:pPr>
      <w:r>
        <w:rPr>
          <w:rFonts w:ascii="Times New Roman"/>
          <w:b w:val="false"/>
          <w:i w:val="false"/>
          <w:color w:val="000000"/>
          <w:sz w:val="28"/>
        </w:rPr>
        <w:t>
      Основная архитектурно-градостроительная идея Генерального плана заключается в формировании выразительного облика города Астаны, как комфортного для жизни города, одного из центров сотрудничества и взаимодействия стран Евразийского континента.</w:t>
      </w:r>
    </w:p>
    <w:bookmarkEnd w:id="19"/>
    <w:bookmarkStart w:name="z24" w:id="20"/>
    <w:p>
      <w:pPr>
        <w:spacing w:after="0"/>
        <w:ind w:left="0"/>
        <w:jc w:val="both"/>
      </w:pPr>
      <w:r>
        <w:rPr>
          <w:rFonts w:ascii="Times New Roman"/>
          <w:b w:val="false"/>
          <w:i w:val="false"/>
          <w:color w:val="000000"/>
          <w:sz w:val="28"/>
        </w:rPr>
        <w:t>
      Генеральным планом определена численность населения города Астаны на расчетный срок в количестве 1 220 тыс. человек на территории города площадью 71014,0 га или 17,2 чел/га. При этом застроенная территория составит 46,4 %, включая зеленое строительство, а незастроенная территория - 53,6 %.</w:t>
      </w:r>
    </w:p>
    <w:bookmarkEnd w:id="20"/>
    <w:bookmarkStart w:name="z25" w:id="21"/>
    <w:p>
      <w:pPr>
        <w:spacing w:after="0"/>
        <w:ind w:left="0"/>
        <w:jc w:val="left"/>
      </w:pPr>
      <w:r>
        <w:rPr>
          <w:rFonts w:ascii="Times New Roman"/>
          <w:b/>
          <w:i w:val="false"/>
          <w:color w:val="000000"/>
        </w:rPr>
        <w:t xml:space="preserve"> 2. Основные направления социально-экономического развития</w:t>
      </w:r>
      <w:r>
        <w:br/>
      </w:r>
      <w:r>
        <w:rPr>
          <w:rFonts w:ascii="Times New Roman"/>
          <w:b/>
          <w:i w:val="false"/>
          <w:color w:val="000000"/>
        </w:rPr>
        <w:t>2.1. Демография</w:t>
      </w:r>
    </w:p>
    <w:bookmarkEnd w:id="21"/>
    <w:bookmarkStart w:name="z27" w:id="22"/>
    <w:p>
      <w:pPr>
        <w:spacing w:after="0"/>
        <w:ind w:left="0"/>
        <w:jc w:val="both"/>
      </w:pPr>
      <w:r>
        <w:rPr>
          <w:rFonts w:ascii="Times New Roman"/>
          <w:b w:val="false"/>
          <w:i w:val="false"/>
          <w:color w:val="000000"/>
          <w:sz w:val="28"/>
        </w:rPr>
        <w:t>
      Динамика демографических процессов в перспективе до 2030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p>
    <w:bookmarkEnd w:id="22"/>
    <w:bookmarkStart w:name="z28" w:id="23"/>
    <w:p>
      <w:pPr>
        <w:spacing w:after="0"/>
        <w:ind w:left="0"/>
        <w:jc w:val="both"/>
      </w:pPr>
      <w:r>
        <w:rPr>
          <w:rFonts w:ascii="Times New Roman"/>
          <w:b w:val="false"/>
          <w:i w:val="false"/>
          <w:color w:val="000000"/>
          <w:sz w:val="28"/>
        </w:rPr>
        <w:t>
      Характер демографического развития города Астаны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w:t>
      </w:r>
    </w:p>
    <w:bookmarkEnd w:id="23"/>
    <w:bookmarkStart w:name="z29" w:id="24"/>
    <w:p>
      <w:pPr>
        <w:spacing w:after="0"/>
        <w:ind w:left="0"/>
        <w:jc w:val="both"/>
      </w:pPr>
      <w:r>
        <w:rPr>
          <w:rFonts w:ascii="Times New Roman"/>
          <w:b w:val="false"/>
          <w:i w:val="false"/>
          <w:color w:val="000000"/>
          <w:sz w:val="28"/>
        </w:rPr>
        <w:t>
      развития экономического потенциала города;</w:t>
      </w:r>
    </w:p>
    <w:bookmarkEnd w:id="24"/>
    <w:bookmarkStart w:name="z30" w:id="25"/>
    <w:p>
      <w:pPr>
        <w:spacing w:after="0"/>
        <w:ind w:left="0"/>
        <w:jc w:val="both"/>
      </w:pPr>
      <w:r>
        <w:rPr>
          <w:rFonts w:ascii="Times New Roman"/>
          <w:b w:val="false"/>
          <w:i w:val="false"/>
          <w:color w:val="000000"/>
          <w:sz w:val="28"/>
        </w:rPr>
        <w:t>
      развития рынка жилья;</w:t>
      </w:r>
    </w:p>
    <w:bookmarkEnd w:id="25"/>
    <w:bookmarkStart w:name="z31" w:id="26"/>
    <w:p>
      <w:pPr>
        <w:spacing w:after="0"/>
        <w:ind w:left="0"/>
        <w:jc w:val="both"/>
      </w:pPr>
      <w:r>
        <w:rPr>
          <w:rFonts w:ascii="Times New Roman"/>
          <w:b w:val="false"/>
          <w:i w:val="false"/>
          <w:color w:val="000000"/>
          <w:sz w:val="28"/>
        </w:rPr>
        <w:t>
      занятости и уровня оплаты труда;</w:t>
      </w:r>
    </w:p>
    <w:bookmarkEnd w:id="26"/>
    <w:bookmarkStart w:name="z32" w:id="27"/>
    <w:p>
      <w:pPr>
        <w:spacing w:after="0"/>
        <w:ind w:left="0"/>
        <w:jc w:val="both"/>
      </w:pPr>
      <w:r>
        <w:rPr>
          <w:rFonts w:ascii="Times New Roman"/>
          <w:b w:val="false"/>
          <w:i w:val="false"/>
          <w:color w:val="000000"/>
          <w:sz w:val="28"/>
        </w:rPr>
        <w:t>
      государственной и городской социальной политики и других факторов.</w:t>
      </w:r>
    </w:p>
    <w:bookmarkEnd w:id="27"/>
    <w:bookmarkStart w:name="z33" w:id="28"/>
    <w:p>
      <w:pPr>
        <w:spacing w:after="0"/>
        <w:ind w:left="0"/>
        <w:jc w:val="both"/>
      </w:pPr>
      <w:r>
        <w:rPr>
          <w:rFonts w:ascii="Times New Roman"/>
          <w:b w:val="false"/>
          <w:i w:val="false"/>
          <w:color w:val="000000"/>
          <w:sz w:val="28"/>
        </w:rPr>
        <w:t>
      Прогноз перспективной численности населения города Астаны основывается на изменении административного статуса города - новой столицы страны, на ее геополитической роли в дальнейшем демографическом развитии Республики Казахстан. Передислокация столицы из города Алматы в город Астану оказала положительное влияние на рынок труда, что в свою очередь благотворно отразилось на все составляющие демографической ситуации - рост рождаемости, снижение смертности, позитивные изменения в возрастной структуре.</w:t>
      </w:r>
    </w:p>
    <w:bookmarkEnd w:id="28"/>
    <w:bookmarkStart w:name="z34" w:id="29"/>
    <w:p>
      <w:pPr>
        <w:spacing w:after="0"/>
        <w:ind w:left="0"/>
        <w:jc w:val="both"/>
      </w:pPr>
      <w:r>
        <w:rPr>
          <w:rFonts w:ascii="Times New Roman"/>
          <w:b w:val="false"/>
          <w:i w:val="false"/>
          <w:color w:val="000000"/>
          <w:sz w:val="28"/>
        </w:rPr>
        <w:t>
      Варианты прогноза перспективной численности населения рассчитаны несколькими методами:</w:t>
      </w:r>
    </w:p>
    <w:bookmarkEnd w:id="29"/>
    <w:bookmarkStart w:name="z35" w:id="30"/>
    <w:p>
      <w:pPr>
        <w:spacing w:after="0"/>
        <w:ind w:left="0"/>
        <w:jc w:val="both"/>
      </w:pPr>
      <w:r>
        <w:rPr>
          <w:rFonts w:ascii="Times New Roman"/>
          <w:b w:val="false"/>
          <w:i w:val="false"/>
          <w:color w:val="000000"/>
          <w:sz w:val="28"/>
        </w:rPr>
        <w:t>
      по демографическому методу;</w:t>
      </w:r>
    </w:p>
    <w:bookmarkEnd w:id="30"/>
    <w:bookmarkStart w:name="z36" w:id="31"/>
    <w:p>
      <w:pPr>
        <w:spacing w:after="0"/>
        <w:ind w:left="0"/>
        <w:jc w:val="both"/>
      </w:pPr>
      <w:r>
        <w:rPr>
          <w:rFonts w:ascii="Times New Roman"/>
          <w:b w:val="false"/>
          <w:i w:val="false"/>
          <w:color w:val="000000"/>
          <w:sz w:val="28"/>
        </w:rPr>
        <w:t>
      на основе естественного движения населения;</w:t>
      </w:r>
    </w:p>
    <w:bookmarkEnd w:id="31"/>
    <w:bookmarkStart w:name="z37" w:id="32"/>
    <w:p>
      <w:pPr>
        <w:spacing w:after="0"/>
        <w:ind w:left="0"/>
        <w:jc w:val="both"/>
      </w:pPr>
      <w:r>
        <w:rPr>
          <w:rFonts w:ascii="Times New Roman"/>
          <w:b w:val="false"/>
          <w:i w:val="false"/>
          <w:color w:val="000000"/>
          <w:sz w:val="28"/>
        </w:rPr>
        <w:t>
      по методу экстраполяции;</w:t>
      </w:r>
    </w:p>
    <w:bookmarkEnd w:id="32"/>
    <w:bookmarkStart w:name="z38" w:id="33"/>
    <w:p>
      <w:pPr>
        <w:spacing w:after="0"/>
        <w:ind w:left="0"/>
        <w:jc w:val="both"/>
      </w:pPr>
      <w:r>
        <w:rPr>
          <w:rFonts w:ascii="Times New Roman"/>
          <w:b w:val="false"/>
          <w:i w:val="false"/>
          <w:color w:val="000000"/>
          <w:sz w:val="28"/>
        </w:rPr>
        <w:t>
      на основе демографической емкости территории;</w:t>
      </w:r>
    </w:p>
    <w:bookmarkEnd w:id="33"/>
    <w:bookmarkStart w:name="z39" w:id="34"/>
    <w:p>
      <w:pPr>
        <w:spacing w:after="0"/>
        <w:ind w:left="0"/>
        <w:jc w:val="both"/>
      </w:pPr>
      <w:r>
        <w:rPr>
          <w:rFonts w:ascii="Times New Roman"/>
          <w:b w:val="false"/>
          <w:i w:val="false"/>
          <w:color w:val="000000"/>
          <w:sz w:val="28"/>
        </w:rPr>
        <w:t>
      на основе сложившегося постоянного темпа прироста на все периоды развития города.</w:t>
      </w:r>
    </w:p>
    <w:bookmarkEnd w:id="34"/>
    <w:bookmarkStart w:name="z40" w:id="35"/>
    <w:p>
      <w:pPr>
        <w:spacing w:after="0"/>
        <w:ind w:left="0"/>
        <w:jc w:val="both"/>
      </w:pPr>
      <w:r>
        <w:rPr>
          <w:rFonts w:ascii="Times New Roman"/>
          <w:b w:val="false"/>
          <w:i w:val="false"/>
          <w:color w:val="000000"/>
          <w:sz w:val="28"/>
        </w:rPr>
        <w:t>
      Прогнозируемая численность населения города Астаны на период до 2030 года определяется устойчивыми и инерционными демографическими тенденциями в городе, в пригородной зоне и в целом по Республике Казахстан.</w:t>
      </w:r>
    </w:p>
    <w:bookmarkEnd w:id="35"/>
    <w:bookmarkStart w:name="z41" w:id="36"/>
    <w:p>
      <w:pPr>
        <w:spacing w:after="0"/>
        <w:ind w:left="0"/>
        <w:jc w:val="both"/>
      </w:pPr>
      <w:r>
        <w:rPr>
          <w:rFonts w:ascii="Times New Roman"/>
          <w:b w:val="false"/>
          <w:i w:val="false"/>
          <w:color w:val="000000"/>
          <w:sz w:val="28"/>
        </w:rPr>
        <w:t>
      Сопоставление показателей численности населения на расчетный срок, полученных различными методами, показывает, что эта величина варьируется в пределах 963,0-1985,0 тыс. человек.</w:t>
      </w:r>
    </w:p>
    <w:bookmarkEnd w:id="36"/>
    <w:bookmarkStart w:name="z42" w:id="37"/>
    <w:p>
      <w:pPr>
        <w:spacing w:after="0"/>
        <w:ind w:left="0"/>
        <w:jc w:val="both"/>
      </w:pPr>
      <w:r>
        <w:rPr>
          <w:rFonts w:ascii="Times New Roman"/>
          <w:b w:val="false"/>
          <w:i w:val="false"/>
          <w:color w:val="000000"/>
          <w:sz w:val="28"/>
        </w:rPr>
        <w:t>
      Наиболее вероятная ориентировочная численность населения города Астаны находится в середине интервала между крайними показателями 1200,0-1300,0 тыс. человек. В основу разработки Генерального плана положена численность населения на 2030 год 1220,0 тыс. человек. Прогнозная численность по периодам развития города принята: 2015 год - 855,0 тыс. человек, 2020 год - 991,0 тыс. человек.</w:t>
      </w:r>
    </w:p>
    <w:bookmarkEnd w:id="37"/>
    <w:bookmarkStart w:name="z43" w:id="38"/>
    <w:p>
      <w:pPr>
        <w:spacing w:after="0"/>
        <w:ind w:left="0"/>
        <w:jc w:val="both"/>
      </w:pPr>
      <w:r>
        <w:rPr>
          <w:rFonts w:ascii="Times New Roman"/>
          <w:b w:val="false"/>
          <w:i w:val="false"/>
          <w:color w:val="000000"/>
          <w:sz w:val="28"/>
        </w:rPr>
        <w:t>
      Расчетные показатели занятого населения предполагают его рост к 2030 году до 647,3 тыс. человек, против 347,2 тыс. человек в 2009 году.</w:t>
      </w:r>
    </w:p>
    <w:bookmarkEnd w:id="38"/>
    <w:bookmarkStart w:name="z44" w:id="39"/>
    <w:p>
      <w:pPr>
        <w:spacing w:after="0"/>
        <w:ind w:left="0"/>
        <w:jc w:val="both"/>
      </w:pPr>
      <w:r>
        <w:rPr>
          <w:rFonts w:ascii="Times New Roman"/>
          <w:b w:val="false"/>
          <w:i w:val="false"/>
          <w:color w:val="000000"/>
          <w:sz w:val="28"/>
        </w:rPr>
        <w:t>
      Основная цель социального и градостроительного развития города - это создание социально-психологического комфорта и высокого средового уровня проживания населения на рассматриваемой территории.</w:t>
      </w:r>
    </w:p>
    <w:bookmarkEnd w:id="39"/>
    <w:bookmarkStart w:name="z45" w:id="40"/>
    <w:p>
      <w:pPr>
        <w:spacing w:after="0"/>
        <w:ind w:left="0"/>
        <w:jc w:val="left"/>
      </w:pPr>
      <w:r>
        <w:rPr>
          <w:rFonts w:ascii="Times New Roman"/>
          <w:b/>
          <w:i w:val="false"/>
          <w:color w:val="000000"/>
        </w:rPr>
        <w:t xml:space="preserve"> 2.2. Жилищно-гражданское строительство</w:t>
      </w:r>
    </w:p>
    <w:bookmarkEnd w:id="40"/>
    <w:bookmarkStart w:name="z46" w:id="41"/>
    <w:p>
      <w:pPr>
        <w:spacing w:after="0"/>
        <w:ind w:left="0"/>
        <w:jc w:val="both"/>
      </w:pPr>
      <w:r>
        <w:rPr>
          <w:rFonts w:ascii="Times New Roman"/>
          <w:b w:val="false"/>
          <w:i w:val="false"/>
          <w:color w:val="000000"/>
          <w:sz w:val="28"/>
        </w:rPr>
        <w:t>
      В перспективе среди всей совокупности социальных вопросов центральное место отводится жилищной проблеме, что определяется объективным назначением жилища, как важнейшего элемента материальных условий жизни населения, основного звена социальной инфраструктуры. Жилищные условия не определяют благосостояние населения, но в значительной мере создают структуру и систему приоритетов остальных потребностей человека.</w:t>
      </w:r>
    </w:p>
    <w:bookmarkEnd w:id="41"/>
    <w:bookmarkStart w:name="z47" w:id="42"/>
    <w:p>
      <w:pPr>
        <w:spacing w:after="0"/>
        <w:ind w:left="0"/>
        <w:jc w:val="both"/>
      </w:pPr>
      <w:r>
        <w:rPr>
          <w:rFonts w:ascii="Times New Roman"/>
          <w:b w:val="false"/>
          <w:i w:val="false"/>
          <w:color w:val="000000"/>
          <w:sz w:val="28"/>
        </w:rPr>
        <w:t>
      Для решения задач жилищного строительства необходимо, чтобы жилищная политика стала одним из приоритетных направлений социального развития.</w:t>
      </w:r>
    </w:p>
    <w:bookmarkEnd w:id="42"/>
    <w:bookmarkStart w:name="z48" w:id="43"/>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доведение средней обеспеченности жильем до 30 кв. м. на 1 человека к 2030 году, с одновременным увеличением всего жилищного фонда до 37,2 млн. кв. м.</w:t>
      </w:r>
    </w:p>
    <w:bookmarkEnd w:id="43"/>
    <w:bookmarkStart w:name="z49" w:id="44"/>
    <w:p>
      <w:pPr>
        <w:spacing w:after="0"/>
        <w:ind w:left="0"/>
        <w:jc w:val="both"/>
      </w:pPr>
      <w:r>
        <w:rPr>
          <w:rFonts w:ascii="Times New Roman"/>
          <w:b w:val="false"/>
          <w:i w:val="false"/>
          <w:color w:val="000000"/>
          <w:sz w:val="28"/>
        </w:rPr>
        <w:t>
      Строительство будет осуществляться:</w:t>
      </w:r>
    </w:p>
    <w:bookmarkEnd w:id="44"/>
    <w:bookmarkStart w:name="z50" w:id="45"/>
    <w:p>
      <w:pPr>
        <w:spacing w:after="0"/>
        <w:ind w:left="0"/>
        <w:jc w:val="both"/>
      </w:pPr>
      <w:r>
        <w:rPr>
          <w:rFonts w:ascii="Times New Roman"/>
          <w:b w:val="false"/>
          <w:i w:val="false"/>
          <w:color w:val="000000"/>
          <w:sz w:val="28"/>
        </w:rPr>
        <w:t>
      на свободных территориях - 8,9 тыс. га;</w:t>
      </w:r>
    </w:p>
    <w:bookmarkEnd w:id="45"/>
    <w:bookmarkStart w:name="z51" w:id="46"/>
    <w:p>
      <w:pPr>
        <w:spacing w:after="0"/>
        <w:ind w:left="0"/>
        <w:jc w:val="both"/>
      </w:pPr>
      <w:r>
        <w:rPr>
          <w:rFonts w:ascii="Times New Roman"/>
          <w:b w:val="false"/>
          <w:i w:val="false"/>
          <w:color w:val="000000"/>
          <w:sz w:val="28"/>
        </w:rPr>
        <w:t>
      на реконструируемых территориях со сносом ветхого жилья и уплотнения существующей застройки - 2,7 тыс. га.</w:t>
      </w:r>
    </w:p>
    <w:bookmarkEnd w:id="46"/>
    <w:bookmarkStart w:name="z52" w:id="47"/>
    <w:p>
      <w:pPr>
        <w:spacing w:after="0"/>
        <w:ind w:left="0"/>
        <w:jc w:val="both"/>
      </w:pPr>
      <w:r>
        <w:rPr>
          <w:rFonts w:ascii="Times New Roman"/>
          <w:b w:val="false"/>
          <w:i w:val="false"/>
          <w:color w:val="000000"/>
          <w:sz w:val="28"/>
        </w:rPr>
        <w:t>
      Доля индивидуального жилищного строительства составляет за весь период 19,4 % от общего объема строительства жилья.</w:t>
      </w:r>
    </w:p>
    <w:bookmarkEnd w:id="47"/>
    <w:bookmarkStart w:name="z53" w:id="48"/>
    <w:p>
      <w:pPr>
        <w:spacing w:after="0"/>
        <w:ind w:left="0"/>
        <w:jc w:val="both"/>
      </w:pPr>
      <w:r>
        <w:rPr>
          <w:rFonts w:ascii="Times New Roman"/>
          <w:b w:val="false"/>
          <w:i w:val="false"/>
          <w:color w:val="000000"/>
          <w:sz w:val="28"/>
        </w:rPr>
        <w:t>
      Приоритетными программами реконструкции и развития жилых территорий города Астаны являются:</w:t>
      </w:r>
    </w:p>
    <w:bookmarkEnd w:id="48"/>
    <w:bookmarkStart w:name="z54" w:id="49"/>
    <w:p>
      <w:pPr>
        <w:spacing w:after="0"/>
        <w:ind w:left="0"/>
        <w:jc w:val="both"/>
      </w:pPr>
      <w:r>
        <w:rPr>
          <w:rFonts w:ascii="Times New Roman"/>
          <w:b w:val="false"/>
          <w:i w:val="false"/>
          <w:color w:val="000000"/>
          <w:sz w:val="28"/>
        </w:rPr>
        <w:t>
      реконструкция районов низкоплотной существующей застройки в структурных частях города с высокой интенсивностью использования примагистральных территорий, центрального планировочного района, городских общественных узлов и других;</w:t>
      </w:r>
    </w:p>
    <w:bookmarkEnd w:id="49"/>
    <w:bookmarkStart w:name="z55" w:id="50"/>
    <w:p>
      <w:pPr>
        <w:spacing w:after="0"/>
        <w:ind w:left="0"/>
        <w:jc w:val="both"/>
      </w:pPr>
      <w:r>
        <w:rPr>
          <w:rFonts w:ascii="Times New Roman"/>
          <w:b w:val="false"/>
          <w:i w:val="false"/>
          <w:color w:val="000000"/>
          <w:sz w:val="28"/>
        </w:rPr>
        <w:t>
      завершение застройки незаконченных объектов строительства и формирования жилых комплексов на свободных городских территориях за пределами сложившейся застройки;</w:t>
      </w:r>
    </w:p>
    <w:bookmarkEnd w:id="50"/>
    <w:bookmarkStart w:name="z56" w:id="51"/>
    <w:p>
      <w:pPr>
        <w:spacing w:after="0"/>
        <w:ind w:left="0"/>
        <w:jc w:val="both"/>
      </w:pPr>
      <w:r>
        <w:rPr>
          <w:rFonts w:ascii="Times New Roman"/>
          <w:b w:val="false"/>
          <w:i w:val="false"/>
          <w:color w:val="000000"/>
          <w:sz w:val="28"/>
        </w:rPr>
        <w:t>
      поэтапная реконструкция районов массового строительства (застройка 60-80-х годов и последующих периодов), включающая капитальный ремонт, перепланировку, снос амортизированного фонда и новое строительство комфортного жилья в объеме 1,0 млн. кв. м. общей площади высотных зданий (18 и более этажей) с комплексным благоустройством;</w:t>
      </w:r>
    </w:p>
    <w:bookmarkEnd w:id="51"/>
    <w:bookmarkStart w:name="z57" w:id="52"/>
    <w:p>
      <w:pPr>
        <w:spacing w:after="0"/>
        <w:ind w:left="0"/>
        <w:jc w:val="both"/>
      </w:pPr>
      <w:r>
        <w:rPr>
          <w:rFonts w:ascii="Times New Roman"/>
          <w:b w:val="false"/>
          <w:i w:val="false"/>
          <w:color w:val="000000"/>
          <w:sz w:val="28"/>
        </w:rPr>
        <w:t>
      архитектурно-пространственное завершение и формирование системы общественных зон и центров в этих районах.</w:t>
      </w:r>
    </w:p>
    <w:bookmarkEnd w:id="52"/>
    <w:bookmarkStart w:name="z58" w:id="53"/>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достижения нормативных показателей обеспеченности учреждениями социально-гарантированного минимума обслуживания и нормативных показателей развития объектов городского значения к 2030 году. При этом предполагается ввод социальной сферы за счет нового строительства объектов обслуживания общей площадью - 16,8 млн. кв. м. с доведением величины фонда обслуживания города до 23,8 млн. кв. м. общей площади.</w:t>
      </w:r>
    </w:p>
    <w:bookmarkEnd w:id="53"/>
    <w:bookmarkStart w:name="z59" w:id="54"/>
    <w:p>
      <w:pPr>
        <w:spacing w:after="0"/>
        <w:ind w:left="0"/>
        <w:jc w:val="left"/>
      </w:pPr>
      <w:r>
        <w:rPr>
          <w:rFonts w:ascii="Times New Roman"/>
          <w:b/>
          <w:i w:val="false"/>
          <w:color w:val="000000"/>
        </w:rPr>
        <w:t xml:space="preserve"> 2.3. Экономическая деятельность</w:t>
      </w:r>
    </w:p>
    <w:bookmarkEnd w:id="54"/>
    <w:bookmarkStart w:name="z60" w:id="55"/>
    <w:p>
      <w:pPr>
        <w:spacing w:after="0"/>
        <w:ind w:left="0"/>
        <w:jc w:val="both"/>
      </w:pPr>
      <w:r>
        <w:rPr>
          <w:rFonts w:ascii="Times New Roman"/>
          <w:b w:val="false"/>
          <w:i w:val="false"/>
          <w:color w:val="000000"/>
          <w:sz w:val="28"/>
        </w:rPr>
        <w:t>
      Перенос столицы в город Астану резко изменил структуру экономической деятельности города. Если раньше основными отраслями специализации являлись промышленность и транспорт, то теперь главную роль играют столичные функции:</w:t>
      </w:r>
    </w:p>
    <w:bookmarkEnd w:id="55"/>
    <w:bookmarkStart w:name="z61" w:id="56"/>
    <w:p>
      <w:pPr>
        <w:spacing w:after="0"/>
        <w:ind w:left="0"/>
        <w:jc w:val="both"/>
      </w:pPr>
      <w:r>
        <w:rPr>
          <w:rFonts w:ascii="Times New Roman"/>
          <w:b w:val="false"/>
          <w:i w:val="false"/>
          <w:color w:val="000000"/>
          <w:sz w:val="28"/>
        </w:rPr>
        <w:t>
      государственное управление;</w:t>
      </w:r>
    </w:p>
    <w:bookmarkEnd w:id="56"/>
    <w:bookmarkStart w:name="z62" w:id="57"/>
    <w:p>
      <w:pPr>
        <w:spacing w:after="0"/>
        <w:ind w:left="0"/>
        <w:jc w:val="both"/>
      </w:pPr>
      <w:r>
        <w:rPr>
          <w:rFonts w:ascii="Times New Roman"/>
          <w:b w:val="false"/>
          <w:i w:val="false"/>
          <w:color w:val="000000"/>
          <w:sz w:val="28"/>
        </w:rPr>
        <w:t>
      научный и образовательный комплекс;</w:t>
      </w:r>
    </w:p>
    <w:bookmarkEnd w:id="57"/>
    <w:bookmarkStart w:name="z63" w:id="58"/>
    <w:p>
      <w:pPr>
        <w:spacing w:after="0"/>
        <w:ind w:left="0"/>
        <w:jc w:val="both"/>
      </w:pPr>
      <w:r>
        <w:rPr>
          <w:rFonts w:ascii="Times New Roman"/>
          <w:b w:val="false"/>
          <w:i w:val="false"/>
          <w:color w:val="000000"/>
          <w:sz w:val="28"/>
        </w:rPr>
        <w:t xml:space="preserve">
      культура, здравоохранение, спорт республиканского значения. </w:t>
      </w:r>
    </w:p>
    <w:bookmarkEnd w:id="58"/>
    <w:bookmarkStart w:name="z64" w:id="59"/>
    <w:p>
      <w:pPr>
        <w:spacing w:after="0"/>
        <w:ind w:left="0"/>
        <w:jc w:val="both"/>
      </w:pPr>
      <w:r>
        <w:rPr>
          <w:rFonts w:ascii="Times New Roman"/>
          <w:b w:val="false"/>
          <w:i w:val="false"/>
          <w:color w:val="000000"/>
          <w:sz w:val="28"/>
        </w:rPr>
        <w:t>
      Наряду с этим большое значение имеют: транспортно-коммуникационный комплекс и промышленность, обслуживающая в основном, нужды населения города и малое предпринимательство.</w:t>
      </w:r>
    </w:p>
    <w:bookmarkEnd w:id="59"/>
    <w:bookmarkStart w:name="z65" w:id="60"/>
    <w:p>
      <w:pPr>
        <w:spacing w:after="0"/>
        <w:ind w:left="0"/>
        <w:jc w:val="both"/>
      </w:pPr>
      <w:r>
        <w:rPr>
          <w:rFonts w:ascii="Times New Roman"/>
          <w:b w:val="false"/>
          <w:i w:val="false"/>
          <w:color w:val="000000"/>
          <w:sz w:val="28"/>
        </w:rPr>
        <w:t>
      Для достижения главной цели генерального плана определены следующие стратегические направления развития:</w:t>
      </w:r>
    </w:p>
    <w:bookmarkEnd w:id="60"/>
    <w:bookmarkStart w:name="z66" w:id="61"/>
    <w:p>
      <w:pPr>
        <w:spacing w:after="0"/>
        <w:ind w:left="0"/>
        <w:jc w:val="both"/>
      </w:pPr>
      <w:r>
        <w:rPr>
          <w:rFonts w:ascii="Times New Roman"/>
          <w:b w:val="false"/>
          <w:i w:val="false"/>
          <w:color w:val="000000"/>
          <w:sz w:val="28"/>
        </w:rPr>
        <w:t>
      развитие отраслей промышленности;</w:t>
      </w:r>
    </w:p>
    <w:bookmarkEnd w:id="61"/>
    <w:bookmarkStart w:name="z67" w:id="62"/>
    <w:p>
      <w:pPr>
        <w:spacing w:after="0"/>
        <w:ind w:left="0"/>
        <w:jc w:val="both"/>
      </w:pPr>
      <w:r>
        <w:rPr>
          <w:rFonts w:ascii="Times New Roman"/>
          <w:b w:val="false"/>
          <w:i w:val="false"/>
          <w:color w:val="000000"/>
          <w:sz w:val="28"/>
        </w:rPr>
        <w:t>
      развитие транспортно-логистического центра;</w:t>
      </w:r>
    </w:p>
    <w:bookmarkEnd w:id="62"/>
    <w:bookmarkStart w:name="z68" w:id="63"/>
    <w:p>
      <w:pPr>
        <w:spacing w:after="0"/>
        <w:ind w:left="0"/>
        <w:jc w:val="both"/>
      </w:pPr>
      <w:r>
        <w:rPr>
          <w:rFonts w:ascii="Times New Roman"/>
          <w:b w:val="false"/>
          <w:i w:val="false"/>
          <w:color w:val="000000"/>
          <w:sz w:val="28"/>
        </w:rPr>
        <w:t>
      развитие малого и среднего бизнеса;</w:t>
      </w:r>
    </w:p>
    <w:bookmarkEnd w:id="63"/>
    <w:bookmarkStart w:name="z69" w:id="64"/>
    <w:p>
      <w:pPr>
        <w:spacing w:after="0"/>
        <w:ind w:left="0"/>
        <w:jc w:val="both"/>
      </w:pPr>
      <w:r>
        <w:rPr>
          <w:rFonts w:ascii="Times New Roman"/>
          <w:b w:val="false"/>
          <w:i w:val="false"/>
          <w:color w:val="000000"/>
          <w:sz w:val="28"/>
        </w:rPr>
        <w:t>
      развитие объектов прикладного научно-образовательного и высшего образования;</w:t>
      </w:r>
    </w:p>
    <w:bookmarkEnd w:id="64"/>
    <w:bookmarkStart w:name="z70" w:id="65"/>
    <w:p>
      <w:pPr>
        <w:spacing w:after="0"/>
        <w:ind w:left="0"/>
        <w:jc w:val="both"/>
      </w:pPr>
      <w:r>
        <w:rPr>
          <w:rFonts w:ascii="Times New Roman"/>
          <w:b w:val="false"/>
          <w:i w:val="false"/>
          <w:color w:val="000000"/>
          <w:sz w:val="28"/>
        </w:rPr>
        <w:t>
      развитие туризма и спорта.</w:t>
      </w:r>
    </w:p>
    <w:bookmarkEnd w:id="65"/>
    <w:bookmarkStart w:name="z71" w:id="66"/>
    <w:p>
      <w:pPr>
        <w:spacing w:after="0"/>
        <w:ind w:left="0"/>
        <w:jc w:val="both"/>
      </w:pPr>
      <w:r>
        <w:rPr>
          <w:rFonts w:ascii="Times New Roman"/>
          <w:b w:val="false"/>
          <w:i w:val="false"/>
          <w:color w:val="000000"/>
          <w:sz w:val="28"/>
        </w:rPr>
        <w:t>
      Осуществление реструктуризации отраслей сферы материального производства предлагается в пользу наукоемких и ресурсосберегающих технологий.</w:t>
      </w:r>
    </w:p>
    <w:bookmarkEnd w:id="66"/>
    <w:bookmarkStart w:name="z72" w:id="67"/>
    <w:p>
      <w:pPr>
        <w:spacing w:after="0"/>
        <w:ind w:left="0"/>
        <w:jc w:val="both"/>
      </w:pPr>
      <w:r>
        <w:rPr>
          <w:rFonts w:ascii="Times New Roman"/>
          <w:b w:val="false"/>
          <w:i w:val="false"/>
          <w:color w:val="000000"/>
          <w:sz w:val="28"/>
        </w:rPr>
        <w:t>
      Прогнозируется сохранение городом Астана статуса города республиканского значения и предполагается интенсивное развитие научно-технического, образовательного, культурного, социального, производственного и инфраструктурного потенциалов, сети институтов рыночной инфраструктуры республиканского и международного значения.</w:t>
      </w:r>
    </w:p>
    <w:bookmarkEnd w:id="67"/>
    <w:bookmarkStart w:name="z73" w:id="68"/>
    <w:p>
      <w:pPr>
        <w:spacing w:after="0"/>
        <w:ind w:left="0"/>
        <w:jc w:val="both"/>
      </w:pPr>
      <w:r>
        <w:rPr>
          <w:rFonts w:ascii="Times New Roman"/>
          <w:b w:val="false"/>
          <w:i w:val="false"/>
          <w:color w:val="000000"/>
          <w:sz w:val="28"/>
        </w:rPr>
        <w:t>
      Планируется дальнейшее эффективное сочетание и взаимодействие государственного и частного секторов экономики.</w:t>
      </w:r>
    </w:p>
    <w:bookmarkEnd w:id="68"/>
    <w:bookmarkStart w:name="z74" w:id="69"/>
    <w:p>
      <w:pPr>
        <w:spacing w:after="0"/>
        <w:ind w:left="0"/>
        <w:jc w:val="both"/>
      </w:pPr>
      <w:r>
        <w:rPr>
          <w:rFonts w:ascii="Times New Roman"/>
          <w:b w:val="false"/>
          <w:i w:val="false"/>
          <w:color w:val="000000"/>
          <w:sz w:val="28"/>
        </w:rPr>
        <w:t>
      Генеральным планом предлагается реорганизация производственных территорий, с целью повышения их экологической безопасности и более эффективного использования градостроительный потенциал этих территорий в интересах развития города.</w:t>
      </w:r>
    </w:p>
    <w:bookmarkEnd w:id="69"/>
    <w:bookmarkStart w:name="z75" w:id="70"/>
    <w:p>
      <w:pPr>
        <w:spacing w:after="0"/>
        <w:ind w:left="0"/>
        <w:jc w:val="left"/>
      </w:pPr>
      <w:r>
        <w:rPr>
          <w:rFonts w:ascii="Times New Roman"/>
          <w:b/>
          <w:i w:val="false"/>
          <w:color w:val="000000"/>
        </w:rPr>
        <w:t xml:space="preserve"> 2.4. Туристская инфраструктура города</w:t>
      </w:r>
    </w:p>
    <w:bookmarkEnd w:id="70"/>
    <w:bookmarkStart w:name="z76" w:id="71"/>
    <w:p>
      <w:pPr>
        <w:spacing w:after="0"/>
        <w:ind w:left="0"/>
        <w:jc w:val="both"/>
      </w:pPr>
      <w:r>
        <w:rPr>
          <w:rFonts w:ascii="Times New Roman"/>
          <w:b w:val="false"/>
          <w:i w:val="false"/>
          <w:color w:val="000000"/>
          <w:sz w:val="28"/>
        </w:rPr>
        <w:t>
      Необходима разработка комплексной программы развития рекреационной инфраструктуры для обслуживания новой отрасли экономической деятельности города - туризма, которая должна использовать потенциал уникального архитектурно-градостроительного, историко-культурного наследия и природного окружения города Астаны, и решить как организационно-технические вопросы развития туристической отрасли, так и вопросы сохранения, реставрации и воссоздания исторического наследия и природного потенциала.</w:t>
      </w:r>
    </w:p>
    <w:bookmarkEnd w:id="71"/>
    <w:bookmarkStart w:name="z77" w:id="72"/>
    <w:p>
      <w:pPr>
        <w:spacing w:after="0"/>
        <w:ind w:left="0"/>
        <w:jc w:val="both"/>
      </w:pPr>
      <w:r>
        <w:rPr>
          <w:rFonts w:ascii="Times New Roman"/>
          <w:b w:val="false"/>
          <w:i w:val="false"/>
          <w:color w:val="000000"/>
          <w:sz w:val="28"/>
        </w:rPr>
        <w:t>
      Создание комплексной инфраструктуры туризма, предполагает:</w:t>
      </w:r>
    </w:p>
    <w:bookmarkEnd w:id="72"/>
    <w:bookmarkStart w:name="z78" w:id="73"/>
    <w:p>
      <w:pPr>
        <w:spacing w:after="0"/>
        <w:ind w:left="0"/>
        <w:jc w:val="both"/>
      </w:pPr>
      <w:r>
        <w:rPr>
          <w:rFonts w:ascii="Times New Roman"/>
          <w:b w:val="false"/>
          <w:i w:val="false"/>
          <w:color w:val="000000"/>
          <w:sz w:val="28"/>
        </w:rPr>
        <w:t>
      развитие туристического комплекса города Астаны как узловой системы туризма части северного ответвления великого "Шелкового пути" на территории Республики Казахстан и центрально-азиатского региона;</w:t>
      </w:r>
    </w:p>
    <w:bookmarkEnd w:id="73"/>
    <w:bookmarkStart w:name="z79" w:id="74"/>
    <w:p>
      <w:pPr>
        <w:spacing w:after="0"/>
        <w:ind w:left="0"/>
        <w:jc w:val="both"/>
      </w:pPr>
      <w:r>
        <w:rPr>
          <w:rFonts w:ascii="Times New Roman"/>
          <w:b w:val="false"/>
          <w:i w:val="false"/>
          <w:color w:val="000000"/>
          <w:sz w:val="28"/>
        </w:rPr>
        <w:t>
      формирование системы туристических зон города, объединенных пешеходными маршрутами. Сосредоточение в пределах таких зон объектов показа и посещения, обеспечение местами размещения туристов и их обслуживания и досуга туристическими учреждениями, объединение туристических зон системой транспортных маршрутов;</w:t>
      </w:r>
    </w:p>
    <w:bookmarkEnd w:id="74"/>
    <w:bookmarkStart w:name="z80" w:id="75"/>
    <w:p>
      <w:pPr>
        <w:spacing w:after="0"/>
        <w:ind w:left="0"/>
        <w:jc w:val="both"/>
      </w:pPr>
      <w:r>
        <w:rPr>
          <w:rFonts w:ascii="Times New Roman"/>
          <w:b w:val="false"/>
          <w:i w:val="false"/>
          <w:color w:val="000000"/>
          <w:sz w:val="28"/>
        </w:rPr>
        <w:t>
      развитие объектов туристического показа и посещения, в том числе увеличение пропускной способности объектов досуга и развлечений, спортивно-зрелищных и оздоровительных комплексов, строительство международного туристического центра, центров конгрессов, выставок, ярмарок;</w:t>
      </w:r>
    </w:p>
    <w:bookmarkEnd w:id="75"/>
    <w:bookmarkStart w:name="z81" w:id="76"/>
    <w:p>
      <w:pPr>
        <w:spacing w:after="0"/>
        <w:ind w:left="0"/>
        <w:jc w:val="both"/>
      </w:pPr>
      <w:r>
        <w:rPr>
          <w:rFonts w:ascii="Times New Roman"/>
          <w:b w:val="false"/>
          <w:i w:val="false"/>
          <w:color w:val="000000"/>
          <w:sz w:val="28"/>
        </w:rPr>
        <w:t>
      развитие гостиничной сети, сети объектов торгово-бытового и информационного обслуживания, туристических бюро и транспортных агентств;</w:t>
      </w:r>
    </w:p>
    <w:bookmarkEnd w:id="76"/>
    <w:bookmarkStart w:name="z82" w:id="77"/>
    <w:p>
      <w:pPr>
        <w:spacing w:after="0"/>
        <w:ind w:left="0"/>
        <w:jc w:val="both"/>
      </w:pPr>
      <w:r>
        <w:rPr>
          <w:rFonts w:ascii="Times New Roman"/>
          <w:b w:val="false"/>
          <w:i w:val="false"/>
          <w:color w:val="000000"/>
          <w:sz w:val="28"/>
        </w:rPr>
        <w:t>
      развитие системы транспортного туристического обслуживания в международном аэропорту, на железнодорожном вокзале, развитие парка и предприятий обслуживания специального автотранспорта и проката автомобилей, увеличение емкости автостоянок в туристических зонах.</w:t>
      </w:r>
    </w:p>
    <w:bookmarkEnd w:id="77"/>
    <w:bookmarkStart w:name="z83" w:id="78"/>
    <w:p>
      <w:pPr>
        <w:spacing w:after="0"/>
        <w:ind w:left="0"/>
        <w:jc w:val="left"/>
      </w:pPr>
      <w:r>
        <w:rPr>
          <w:rFonts w:ascii="Times New Roman"/>
          <w:b/>
          <w:i w:val="false"/>
          <w:color w:val="000000"/>
        </w:rPr>
        <w:t xml:space="preserve"> 3. Цели градостроительного развития</w:t>
      </w:r>
    </w:p>
    <w:bookmarkEnd w:id="78"/>
    <w:bookmarkStart w:name="z84" w:id="79"/>
    <w:p>
      <w:pPr>
        <w:spacing w:after="0"/>
        <w:ind w:left="0"/>
        <w:jc w:val="both"/>
      </w:pPr>
      <w:r>
        <w:rPr>
          <w:rFonts w:ascii="Times New Roman"/>
          <w:b w:val="false"/>
          <w:i w:val="false"/>
          <w:color w:val="000000"/>
          <w:sz w:val="28"/>
        </w:rPr>
        <w:t>
      Главная цель градостроительного развития города Астаны - это устойчивое развитие города и формирование благоприятной среды жизнедеятельности для настоящего и будущих поколений города.</w:t>
      </w:r>
    </w:p>
    <w:bookmarkEnd w:id="79"/>
    <w:bookmarkStart w:name="z85" w:id="80"/>
    <w:p>
      <w:pPr>
        <w:spacing w:after="0"/>
        <w:ind w:left="0"/>
        <w:jc w:val="both"/>
      </w:pPr>
      <w:r>
        <w:rPr>
          <w:rFonts w:ascii="Times New Roman"/>
          <w:b w:val="false"/>
          <w:i w:val="false"/>
          <w:color w:val="000000"/>
          <w:sz w:val="28"/>
        </w:rPr>
        <w:t>
      Достижение этой цели в генеральном плане характеризуют:</w:t>
      </w:r>
    </w:p>
    <w:bookmarkEnd w:id="80"/>
    <w:bookmarkStart w:name="z86" w:id="81"/>
    <w:p>
      <w:pPr>
        <w:spacing w:after="0"/>
        <w:ind w:left="0"/>
        <w:jc w:val="both"/>
      </w:pPr>
      <w:r>
        <w:rPr>
          <w:rFonts w:ascii="Times New Roman"/>
          <w:b w:val="false"/>
          <w:i w:val="false"/>
          <w:color w:val="000000"/>
          <w:sz w:val="28"/>
        </w:rPr>
        <w:t>
      создание регионального центра экономического, политического, духовного и культурного сотрудничества и взаимодействия стран Евразийского континента;</w:t>
      </w:r>
    </w:p>
    <w:bookmarkEnd w:id="81"/>
    <w:bookmarkStart w:name="z87" w:id="82"/>
    <w:p>
      <w:pPr>
        <w:spacing w:after="0"/>
        <w:ind w:left="0"/>
        <w:jc w:val="both"/>
      </w:pPr>
      <w:r>
        <w:rPr>
          <w:rFonts w:ascii="Times New Roman"/>
          <w:b w:val="false"/>
          <w:i w:val="false"/>
          <w:color w:val="000000"/>
          <w:sz w:val="28"/>
        </w:rPr>
        <w:t>
      комплексность в строительстве объектов социального, производственного и жилищно-гражданского назначения, включая вопросы реконструкции территории и формирование удобной жилой среды;</w:t>
      </w:r>
    </w:p>
    <w:bookmarkEnd w:id="82"/>
    <w:bookmarkStart w:name="z88" w:id="83"/>
    <w:p>
      <w:pPr>
        <w:spacing w:after="0"/>
        <w:ind w:left="0"/>
        <w:jc w:val="both"/>
      </w:pPr>
      <w:r>
        <w:rPr>
          <w:rFonts w:ascii="Times New Roman"/>
          <w:b w:val="false"/>
          <w:i w:val="false"/>
          <w:color w:val="000000"/>
          <w:sz w:val="28"/>
        </w:rPr>
        <w:t>
      надежность, безопасность и доступность транспортной и инженерной инфраструктур города;</w:t>
      </w:r>
    </w:p>
    <w:bookmarkEnd w:id="83"/>
    <w:bookmarkStart w:name="z89" w:id="84"/>
    <w:p>
      <w:pPr>
        <w:spacing w:after="0"/>
        <w:ind w:left="0"/>
        <w:jc w:val="both"/>
      </w:pPr>
      <w:r>
        <w:rPr>
          <w:rFonts w:ascii="Times New Roman"/>
          <w:b w:val="false"/>
          <w:i w:val="false"/>
          <w:color w:val="000000"/>
          <w:sz w:val="28"/>
        </w:rPr>
        <w:t>
      экологическая безопасность городской среды и устойчивость городского и пригородного природного комплекса;</w:t>
      </w:r>
    </w:p>
    <w:bookmarkEnd w:id="84"/>
    <w:bookmarkStart w:name="z90" w:id="85"/>
    <w:p>
      <w:pPr>
        <w:spacing w:after="0"/>
        <w:ind w:left="0"/>
        <w:jc w:val="both"/>
      </w:pPr>
      <w:r>
        <w:rPr>
          <w:rFonts w:ascii="Times New Roman"/>
          <w:b w:val="false"/>
          <w:i w:val="false"/>
          <w:color w:val="000000"/>
          <w:sz w:val="28"/>
        </w:rPr>
        <w:t>
      формирование новой столицы Республики Казахстан, как города 21 века, города-оазиса в знойной степи Сарыарка, достойного войти в число 30 самых красивых городов мира;</w:t>
      </w:r>
    </w:p>
    <w:bookmarkEnd w:id="85"/>
    <w:bookmarkStart w:name="z91" w:id="86"/>
    <w:p>
      <w:pPr>
        <w:spacing w:after="0"/>
        <w:ind w:left="0"/>
        <w:jc w:val="both"/>
      </w:pPr>
      <w:r>
        <w:rPr>
          <w:rFonts w:ascii="Times New Roman"/>
          <w:b w:val="false"/>
          <w:i w:val="false"/>
          <w:color w:val="000000"/>
          <w:sz w:val="28"/>
        </w:rPr>
        <w:t>
      архитектурный облик города Астаны, который отличается выразительностью, новаторством, сохранением и развитием самобытных черт и комфорта национального зодчества, пространственным единством, художественным совершенством, гармонией и многообразием средового пространства;</w:t>
      </w:r>
    </w:p>
    <w:bookmarkEnd w:id="86"/>
    <w:bookmarkStart w:name="z92" w:id="87"/>
    <w:p>
      <w:pPr>
        <w:spacing w:after="0"/>
        <w:ind w:left="0"/>
        <w:jc w:val="both"/>
      </w:pPr>
      <w:r>
        <w:rPr>
          <w:rFonts w:ascii="Times New Roman"/>
          <w:b w:val="false"/>
          <w:i w:val="false"/>
          <w:color w:val="000000"/>
          <w:sz w:val="28"/>
        </w:rPr>
        <w:t>
      эффективность использования производственных территорий;</w:t>
      </w:r>
    </w:p>
    <w:bookmarkEnd w:id="87"/>
    <w:bookmarkStart w:name="z93" w:id="88"/>
    <w:p>
      <w:pPr>
        <w:spacing w:after="0"/>
        <w:ind w:left="0"/>
        <w:jc w:val="both"/>
      </w:pPr>
      <w:r>
        <w:rPr>
          <w:rFonts w:ascii="Times New Roman"/>
          <w:b w:val="false"/>
          <w:i w:val="false"/>
          <w:color w:val="000000"/>
          <w:sz w:val="28"/>
        </w:rPr>
        <w:t>
      развитость и доступность системы городских общественных центров.</w:t>
      </w:r>
    </w:p>
    <w:bookmarkEnd w:id="88"/>
    <w:bookmarkStart w:name="z94" w:id="89"/>
    <w:p>
      <w:pPr>
        <w:spacing w:after="0"/>
        <w:ind w:left="0"/>
        <w:jc w:val="both"/>
      </w:pPr>
      <w:r>
        <w:rPr>
          <w:rFonts w:ascii="Times New Roman"/>
          <w:b w:val="false"/>
          <w:i w:val="false"/>
          <w:color w:val="000000"/>
          <w:sz w:val="28"/>
        </w:rPr>
        <w:t>
      Достижение указанных целей должно осуществляться путем реорганизации и благоустройства территории города Астаны, реконструкции существующей застройки, повышения качественных характеристик среды жизнедеятельности населения.</w:t>
      </w:r>
    </w:p>
    <w:bookmarkEnd w:id="89"/>
    <w:bookmarkStart w:name="z95" w:id="90"/>
    <w:p>
      <w:pPr>
        <w:spacing w:after="0"/>
        <w:ind w:left="0"/>
        <w:jc w:val="left"/>
      </w:pPr>
      <w:r>
        <w:rPr>
          <w:rFonts w:ascii="Times New Roman"/>
          <w:b/>
          <w:i w:val="false"/>
          <w:color w:val="000000"/>
        </w:rPr>
        <w:t xml:space="preserve"> 3.1. Экологические требования</w:t>
      </w:r>
    </w:p>
    <w:bookmarkEnd w:id="90"/>
    <w:bookmarkStart w:name="z96" w:id="91"/>
    <w:p>
      <w:pPr>
        <w:spacing w:after="0"/>
        <w:ind w:left="0"/>
        <w:jc w:val="both"/>
      </w:pPr>
      <w:r>
        <w:rPr>
          <w:rFonts w:ascii="Times New Roman"/>
          <w:b w:val="false"/>
          <w:i w:val="false"/>
          <w:color w:val="000000"/>
          <w:sz w:val="28"/>
        </w:rPr>
        <w:t>
      Градостроительные мероприятия по улучшению экологической обстановки в генеральном плане носят комплексный характер и связаны с установлением экологически обоснованного зонирования территории, реконструкцией и развитием инженерной инфраструктуры, оптимизацией транспортной инфраструктуры, обеспечением соответствия территорий требованиям экологической безопасности, охраны окружающей среды и санитарных норм:</w:t>
      </w:r>
    </w:p>
    <w:bookmarkEnd w:id="91"/>
    <w:bookmarkStart w:name="z97" w:id="92"/>
    <w:p>
      <w:pPr>
        <w:spacing w:after="0"/>
        <w:ind w:left="0"/>
        <w:jc w:val="both"/>
      </w:pPr>
      <w:r>
        <w:rPr>
          <w:rFonts w:ascii="Times New Roman"/>
          <w:b w:val="false"/>
          <w:i w:val="false"/>
          <w:color w:val="000000"/>
          <w:sz w:val="28"/>
        </w:rPr>
        <w:t>
      упорядочение планировки территорий промышленных предприятий с благоустройством всей промышленной зоны города и проведением на предприятиях комплекса природоохранных мероприятий;</w:t>
      </w:r>
    </w:p>
    <w:bookmarkEnd w:id="92"/>
    <w:bookmarkStart w:name="z98" w:id="93"/>
    <w:p>
      <w:pPr>
        <w:spacing w:after="0"/>
        <w:ind w:left="0"/>
        <w:jc w:val="both"/>
      </w:pPr>
      <w:r>
        <w:rPr>
          <w:rFonts w:ascii="Times New Roman"/>
          <w:b w:val="false"/>
          <w:i w:val="false"/>
          <w:color w:val="000000"/>
          <w:sz w:val="28"/>
        </w:rPr>
        <w:t>
      мероприятия по снижению уровня загрязнения атмосферы от промышленных предприятий, совершенствование технологического оборудования;</w:t>
      </w:r>
    </w:p>
    <w:bookmarkEnd w:id="93"/>
    <w:bookmarkStart w:name="z99" w:id="94"/>
    <w:p>
      <w:pPr>
        <w:spacing w:after="0"/>
        <w:ind w:left="0"/>
        <w:jc w:val="both"/>
      </w:pPr>
      <w:r>
        <w:rPr>
          <w:rFonts w:ascii="Times New Roman"/>
          <w:b w:val="false"/>
          <w:i w:val="false"/>
          <w:color w:val="000000"/>
          <w:sz w:val="28"/>
        </w:rPr>
        <w:t>
      мероприятия по охране водных ресурсов на территории города и пригородной зоне;</w:t>
      </w:r>
    </w:p>
    <w:bookmarkEnd w:id="94"/>
    <w:bookmarkStart w:name="z100" w:id="95"/>
    <w:p>
      <w:pPr>
        <w:spacing w:after="0"/>
        <w:ind w:left="0"/>
        <w:jc w:val="both"/>
      </w:pPr>
      <w:r>
        <w:rPr>
          <w:rFonts w:ascii="Times New Roman"/>
          <w:b w:val="false"/>
          <w:i w:val="false"/>
          <w:color w:val="000000"/>
          <w:sz w:val="28"/>
        </w:rPr>
        <w:t>
      строительство новых и расширение существующих улично-транспортных магистралей, мостов, транспортных развязок, реконструкция и ремонт улично-дорожной сети. Увеличение общегородских магистральных улиц непрерывного движения и с ускоренным движением по принципу "зеленой волны" позволят разгрузить транспортные потоки на улицах города, существенно снизить вероятность заторов и работу двигателей на холостых оборотах, и как следствие, снижение концентрации выхлопных автомобильных газов в атмосферу;</w:t>
      </w:r>
    </w:p>
    <w:bookmarkEnd w:id="95"/>
    <w:bookmarkStart w:name="z101" w:id="96"/>
    <w:p>
      <w:pPr>
        <w:spacing w:after="0"/>
        <w:ind w:left="0"/>
        <w:jc w:val="both"/>
      </w:pPr>
      <w:r>
        <w:rPr>
          <w:rFonts w:ascii="Times New Roman"/>
          <w:b w:val="false"/>
          <w:i w:val="false"/>
          <w:color w:val="000000"/>
          <w:sz w:val="28"/>
        </w:rPr>
        <w:t>
      увеличение в общественном транспорте доли электрифицированного скоростного транспорта и возможность внедрения альтернативных видов транспорта: легко-рельсового транспорта, системы скоростного автобуса;</w:t>
      </w:r>
    </w:p>
    <w:bookmarkEnd w:id="96"/>
    <w:bookmarkStart w:name="z102" w:id="97"/>
    <w:p>
      <w:pPr>
        <w:spacing w:after="0"/>
        <w:ind w:left="0"/>
        <w:jc w:val="both"/>
      </w:pPr>
      <w:r>
        <w:rPr>
          <w:rFonts w:ascii="Times New Roman"/>
          <w:b w:val="false"/>
          <w:i w:val="false"/>
          <w:color w:val="000000"/>
          <w:sz w:val="28"/>
        </w:rPr>
        <w:t>
      проведение мероприятий по сохранению и развитию системы природных озелененных территорий путем создания новых парковых зон, скверов, бульваров и аллей;</w:t>
      </w:r>
    </w:p>
    <w:bookmarkEnd w:id="97"/>
    <w:bookmarkStart w:name="z103" w:id="98"/>
    <w:p>
      <w:pPr>
        <w:spacing w:after="0"/>
        <w:ind w:left="0"/>
        <w:jc w:val="both"/>
      </w:pPr>
      <w:r>
        <w:rPr>
          <w:rFonts w:ascii="Times New Roman"/>
          <w:b w:val="false"/>
          <w:i w:val="false"/>
          <w:color w:val="000000"/>
          <w:sz w:val="28"/>
        </w:rPr>
        <w:t>
      предусматривается вывод жилого фонда из санитарно-защитных зон;</w:t>
      </w:r>
    </w:p>
    <w:bookmarkEnd w:id="98"/>
    <w:bookmarkStart w:name="z104" w:id="99"/>
    <w:p>
      <w:pPr>
        <w:spacing w:after="0"/>
        <w:ind w:left="0"/>
        <w:jc w:val="both"/>
      </w:pPr>
      <w:r>
        <w:rPr>
          <w:rFonts w:ascii="Times New Roman"/>
          <w:b w:val="false"/>
          <w:i w:val="false"/>
          <w:color w:val="000000"/>
          <w:sz w:val="28"/>
        </w:rPr>
        <w:t>
      предусматривается вывод из селитебной зоны производственных зданий с грязной технологией (первого и второго класса опасности) в промышленную зону или в пригородную зону;</w:t>
      </w:r>
    </w:p>
    <w:bookmarkEnd w:id="99"/>
    <w:bookmarkStart w:name="z105" w:id="100"/>
    <w:p>
      <w:pPr>
        <w:spacing w:after="0"/>
        <w:ind w:left="0"/>
        <w:jc w:val="both"/>
      </w:pPr>
      <w:r>
        <w:rPr>
          <w:rFonts w:ascii="Times New Roman"/>
          <w:b w:val="false"/>
          <w:i w:val="false"/>
          <w:color w:val="000000"/>
          <w:sz w:val="28"/>
        </w:rPr>
        <w:t>
      полная переработка и обезвреживание производственных и твердых бытовых отходов - строительство мусороперерабатывающих заводов;</w:t>
      </w:r>
    </w:p>
    <w:bookmarkEnd w:id="100"/>
    <w:bookmarkStart w:name="z106" w:id="101"/>
    <w:p>
      <w:pPr>
        <w:spacing w:after="0"/>
        <w:ind w:left="0"/>
        <w:jc w:val="both"/>
      </w:pPr>
      <w:r>
        <w:rPr>
          <w:rFonts w:ascii="Times New Roman"/>
          <w:b w:val="false"/>
          <w:i w:val="false"/>
          <w:color w:val="000000"/>
          <w:sz w:val="28"/>
        </w:rPr>
        <w:t xml:space="preserve">
      для сохранения участка природного комплекса города и пригородной зоны - поймы реки Есиль, предлагается придать ему статус </w:t>
      </w:r>
      <w:r>
        <w:rPr>
          <w:rFonts w:ascii="Times New Roman"/>
          <w:b/>
          <w:i w:val="false"/>
          <w:color w:val="000000"/>
          <w:sz w:val="28"/>
        </w:rPr>
        <w:t>особо охраняемой природной территории</w:t>
      </w:r>
      <w:r>
        <w:rPr>
          <w:rFonts w:ascii="Times New Roman"/>
          <w:b w:val="false"/>
          <w:i w:val="false"/>
          <w:color w:val="000000"/>
          <w:sz w:val="28"/>
        </w:rPr>
        <w:t>, включая всю его прибрежную и островную зоны. Ввести новый градостроительный элемент - территория природно-рекреационного комплекса (далее - ПРК) и установить его статус как территории с особым режимом градостроительной деятельности. В состав территории ПРК должны войти все озелененные и свободные территории общего пользования, территории водоохранных зон малых рек и естественных озер, прибрежно-защитные полосы реки Есиль и его притоков Ак-Булак и Сары-Булак, включая озелененные территории дамб и инженерной защиты. Для обеспечения устойчивости территории ПРК необходимо включить естественную природную ландшафтную основу:</w:t>
      </w:r>
    </w:p>
    <w:bookmarkEnd w:id="101"/>
    <w:bookmarkStart w:name="z107" w:id="102"/>
    <w:p>
      <w:pPr>
        <w:spacing w:after="0"/>
        <w:ind w:left="0"/>
        <w:jc w:val="both"/>
      </w:pPr>
      <w:r>
        <w:rPr>
          <w:rFonts w:ascii="Times New Roman"/>
          <w:b w:val="false"/>
          <w:i w:val="false"/>
          <w:color w:val="000000"/>
          <w:sz w:val="28"/>
        </w:rPr>
        <w:t>
      предлагается на основе территории природного комплекса города и его пригородной зоны сформировать природный и ландшафтно-рекреационный каркас Астанинской агломерации.</w:t>
      </w:r>
    </w:p>
    <w:bookmarkEnd w:id="102"/>
    <w:bookmarkStart w:name="z108" w:id="103"/>
    <w:p>
      <w:pPr>
        <w:spacing w:after="0"/>
        <w:ind w:left="0"/>
        <w:jc w:val="both"/>
      </w:pPr>
      <w:r>
        <w:rPr>
          <w:rFonts w:ascii="Times New Roman"/>
          <w:b w:val="false"/>
          <w:i w:val="false"/>
          <w:color w:val="000000"/>
          <w:sz w:val="28"/>
        </w:rPr>
        <w:t>
      Предлагается на основе учета и анализа складывающихся тенденций и прогноза изменения экологической и градостроительной ситуации в городе Астане разработать "Атлас устойчивого развития города Астаны (экологический аспект)" для обобщения и публичного представления комплексной информации о состоянии окружающей среды в столице.</w:t>
      </w:r>
    </w:p>
    <w:bookmarkEnd w:id="103"/>
    <w:bookmarkStart w:name="z109" w:id="104"/>
    <w:p>
      <w:pPr>
        <w:spacing w:after="0"/>
        <w:ind w:left="0"/>
        <w:jc w:val="left"/>
      </w:pPr>
      <w:r>
        <w:rPr>
          <w:rFonts w:ascii="Times New Roman"/>
          <w:b/>
          <w:i w:val="false"/>
          <w:color w:val="000000"/>
        </w:rPr>
        <w:t xml:space="preserve"> 3.2. Мероприятия по защите территории и</w:t>
      </w:r>
      <w:r>
        <w:br/>
      </w:r>
      <w:r>
        <w:rPr>
          <w:rFonts w:ascii="Times New Roman"/>
          <w:b/>
          <w:i w:val="false"/>
          <w:color w:val="000000"/>
        </w:rPr>
        <w:t>обеспечению устойчивого развития города</w:t>
      </w:r>
    </w:p>
    <w:bookmarkEnd w:id="104"/>
    <w:bookmarkStart w:name="z110" w:id="105"/>
    <w:p>
      <w:pPr>
        <w:spacing w:after="0"/>
        <w:ind w:left="0"/>
        <w:jc w:val="both"/>
      </w:pPr>
      <w:r>
        <w:rPr>
          <w:rFonts w:ascii="Times New Roman"/>
          <w:b w:val="false"/>
          <w:i w:val="false"/>
          <w:color w:val="000000"/>
          <w:sz w:val="28"/>
        </w:rPr>
        <w:t>
      С целью недопущения чрезвычайных ситуаций природного и техногенного характера, сокращения до минимума их последствий и защиты населения и территорий города от применения современных средств поражения предусматриваются выполнение следующих организационных и инженерно-технических мероприятий:</w:t>
      </w:r>
    </w:p>
    <w:bookmarkEnd w:id="105"/>
    <w:bookmarkStart w:name="z111" w:id="106"/>
    <w:p>
      <w:pPr>
        <w:spacing w:after="0"/>
        <w:ind w:left="0"/>
        <w:jc w:val="both"/>
      </w:pPr>
      <w:r>
        <w:rPr>
          <w:rFonts w:ascii="Times New Roman"/>
          <w:b w:val="false"/>
          <w:i w:val="false"/>
          <w:color w:val="000000"/>
          <w:sz w:val="28"/>
        </w:rPr>
        <w:t>
      для защиты города от ветра и пыльных бурь продолжить работы по озеленению территорий вокруг города и соединения их с природными лесами;</w:t>
      </w:r>
    </w:p>
    <w:bookmarkEnd w:id="106"/>
    <w:bookmarkStart w:name="z112" w:id="107"/>
    <w:p>
      <w:pPr>
        <w:spacing w:after="0"/>
        <w:ind w:left="0"/>
        <w:jc w:val="both"/>
      </w:pPr>
      <w:r>
        <w:rPr>
          <w:rFonts w:ascii="Times New Roman"/>
          <w:b w:val="false"/>
          <w:i w:val="false"/>
          <w:color w:val="000000"/>
          <w:sz w:val="28"/>
        </w:rPr>
        <w:t>
      провести реконструкцию и возведение в районе сопки Акмола Нуринской дамбы, для предотвращения попадания в реку Есиль стока Нуры, затопления и повышения уровня грунтовых вод юго-западной части города Астаны;</w:t>
      </w:r>
    </w:p>
    <w:bookmarkEnd w:id="107"/>
    <w:bookmarkStart w:name="z113" w:id="108"/>
    <w:p>
      <w:pPr>
        <w:spacing w:after="0"/>
        <w:ind w:left="0"/>
        <w:jc w:val="both"/>
      </w:pPr>
      <w:r>
        <w:rPr>
          <w:rFonts w:ascii="Times New Roman"/>
          <w:b w:val="false"/>
          <w:i w:val="false"/>
          <w:color w:val="000000"/>
          <w:sz w:val="28"/>
        </w:rPr>
        <w:t>
      организацию, проведение дополнительных изысканий и переутверждение запасов поземных вод вокруг города Астаны, для использования их в качестве резервных источников питьевого водоснабжения столицы при чрезвычайных ситуациях. Необходимо данный вопрос рассмотреть на стадии корректировки технико-экономического показателя "Развитие водоснабжения и водоотведения города Астаны";</w:t>
      </w:r>
    </w:p>
    <w:bookmarkEnd w:id="108"/>
    <w:bookmarkStart w:name="z114" w:id="109"/>
    <w:p>
      <w:pPr>
        <w:spacing w:after="0"/>
        <w:ind w:left="0"/>
        <w:jc w:val="both"/>
      </w:pPr>
      <w:r>
        <w:rPr>
          <w:rFonts w:ascii="Times New Roman"/>
          <w:b w:val="false"/>
          <w:i w:val="false"/>
          <w:color w:val="000000"/>
          <w:sz w:val="28"/>
        </w:rPr>
        <w:t>
      перевод технологического процесса в акционерном обществе "Мясомолрыбпромторг", в товариществе с ограниченной ответственостью "Жанар-FALKOM", в государственном предприятии "Астана Су Арнасы", в товариществе с ограниченной ответственностью "Молзавод "Столичный", использующие в своем производстве сильнодействующие ядовитые вещества, а именно хлор и аммиак на безопасную технологию;</w:t>
      </w:r>
    </w:p>
    <w:bookmarkEnd w:id="109"/>
    <w:bookmarkStart w:name="z115" w:id="110"/>
    <w:p>
      <w:pPr>
        <w:spacing w:after="0"/>
        <w:ind w:left="0"/>
        <w:jc w:val="both"/>
      </w:pPr>
      <w:r>
        <w:rPr>
          <w:rFonts w:ascii="Times New Roman"/>
          <w:b w:val="false"/>
          <w:i w:val="false"/>
          <w:color w:val="000000"/>
          <w:sz w:val="28"/>
        </w:rPr>
        <w:t>
      вынести грузовую железнодорожную перевозку в центральную часть промышленной зоны города со строительством объездного железнодорожного пути и грузового терминала для предотвращения пересечения пассажирского железнодорожного потока;</w:t>
      </w:r>
    </w:p>
    <w:bookmarkEnd w:id="110"/>
    <w:bookmarkStart w:name="z116" w:id="111"/>
    <w:p>
      <w:pPr>
        <w:spacing w:after="0"/>
        <w:ind w:left="0"/>
        <w:jc w:val="both"/>
      </w:pPr>
      <w:r>
        <w:rPr>
          <w:rFonts w:ascii="Times New Roman"/>
          <w:b w:val="false"/>
          <w:i w:val="false"/>
          <w:color w:val="000000"/>
          <w:sz w:val="28"/>
        </w:rPr>
        <w:t>
      вынести в промышленную зону города одну газонаполнительную станцию, находящуюся в селитебной зоне города;</w:t>
      </w:r>
    </w:p>
    <w:bookmarkEnd w:id="111"/>
    <w:bookmarkStart w:name="z117" w:id="112"/>
    <w:p>
      <w:pPr>
        <w:spacing w:after="0"/>
        <w:ind w:left="0"/>
        <w:jc w:val="both"/>
      </w:pPr>
      <w:r>
        <w:rPr>
          <w:rFonts w:ascii="Times New Roman"/>
          <w:b w:val="false"/>
          <w:i w:val="false"/>
          <w:color w:val="000000"/>
          <w:sz w:val="28"/>
        </w:rPr>
        <w:t>
      организацию, развитие и поддержание в постоянной готовности систем управления, оповещения и связи;</w:t>
      </w:r>
    </w:p>
    <w:bookmarkEnd w:id="112"/>
    <w:bookmarkStart w:name="z118" w:id="113"/>
    <w:p>
      <w:pPr>
        <w:spacing w:after="0"/>
        <w:ind w:left="0"/>
        <w:jc w:val="both"/>
      </w:pPr>
      <w:r>
        <w:rPr>
          <w:rFonts w:ascii="Times New Roman"/>
          <w:b w:val="false"/>
          <w:i w:val="false"/>
          <w:color w:val="000000"/>
          <w:sz w:val="28"/>
        </w:rPr>
        <w:t>
      подготовку и поддержание в постоянной готовности сил гражданской обороны;</w:t>
      </w:r>
    </w:p>
    <w:bookmarkEnd w:id="113"/>
    <w:bookmarkStart w:name="z119" w:id="114"/>
    <w:p>
      <w:pPr>
        <w:spacing w:after="0"/>
        <w:ind w:left="0"/>
        <w:jc w:val="both"/>
      </w:pPr>
      <w:r>
        <w:rPr>
          <w:rFonts w:ascii="Times New Roman"/>
          <w:b w:val="false"/>
          <w:i w:val="false"/>
          <w:color w:val="000000"/>
          <w:sz w:val="28"/>
        </w:rPr>
        <w:t>
      подготовку и обучение персонала исполнительных органов, организаций и населения;</w:t>
      </w:r>
    </w:p>
    <w:bookmarkEnd w:id="114"/>
    <w:bookmarkStart w:name="z120" w:id="115"/>
    <w:p>
      <w:pPr>
        <w:spacing w:after="0"/>
        <w:ind w:left="0"/>
        <w:jc w:val="both"/>
      </w:pPr>
      <w:r>
        <w:rPr>
          <w:rFonts w:ascii="Times New Roman"/>
          <w:b w:val="false"/>
          <w:i w:val="false"/>
          <w:color w:val="000000"/>
          <w:sz w:val="28"/>
        </w:rPr>
        <w:t>
      проведение комплекса мероприятий по повышению устойчивости функционирования объектов жизнеобеспечения города, и режимных организаций по перечню;</w:t>
      </w:r>
    </w:p>
    <w:bookmarkEnd w:id="115"/>
    <w:bookmarkStart w:name="z121" w:id="116"/>
    <w:p>
      <w:pPr>
        <w:spacing w:after="0"/>
        <w:ind w:left="0"/>
        <w:jc w:val="both"/>
      </w:pPr>
      <w:r>
        <w:rPr>
          <w:rFonts w:ascii="Times New Roman"/>
          <w:b w:val="false"/>
          <w:i w:val="false"/>
          <w:color w:val="000000"/>
          <w:sz w:val="28"/>
        </w:rPr>
        <w:t>
      накопление и поддержание в постоянной готовности необходимого фонда защитных сооружений и другого имущества гражданской обороны;</w:t>
      </w:r>
    </w:p>
    <w:bookmarkEnd w:id="116"/>
    <w:bookmarkStart w:name="z122" w:id="117"/>
    <w:p>
      <w:pPr>
        <w:spacing w:after="0"/>
        <w:ind w:left="0"/>
        <w:jc w:val="both"/>
      </w:pPr>
      <w:r>
        <w:rPr>
          <w:rFonts w:ascii="Times New Roman"/>
          <w:b w:val="false"/>
          <w:i w:val="false"/>
          <w:color w:val="000000"/>
          <w:sz w:val="28"/>
        </w:rPr>
        <w:t>
      по защите продовольствия, водоисточников, пищевого сырья, фуража животных и растений от радиоактивного, химического, бактериологического (биологического) заражения;</w:t>
      </w:r>
    </w:p>
    <w:bookmarkEnd w:id="117"/>
    <w:bookmarkStart w:name="z123" w:id="118"/>
    <w:p>
      <w:pPr>
        <w:spacing w:after="0"/>
        <w:ind w:left="0"/>
        <w:jc w:val="both"/>
      </w:pPr>
      <w:r>
        <w:rPr>
          <w:rFonts w:ascii="Times New Roman"/>
          <w:b w:val="false"/>
          <w:i w:val="false"/>
          <w:color w:val="000000"/>
          <w:sz w:val="28"/>
        </w:rPr>
        <w:t>
      для комплексного решения вышеуказанных мероприятий разработать проект "Инженерно-технические мероприятия гражданской обороны" и утвердить в установленном порядке;</w:t>
      </w:r>
    </w:p>
    <w:bookmarkEnd w:id="118"/>
    <w:bookmarkStart w:name="z124" w:id="119"/>
    <w:p>
      <w:pPr>
        <w:spacing w:after="0"/>
        <w:ind w:left="0"/>
        <w:jc w:val="both"/>
      </w:pPr>
      <w:r>
        <w:rPr>
          <w:rFonts w:ascii="Times New Roman"/>
          <w:b w:val="false"/>
          <w:i w:val="false"/>
          <w:color w:val="000000"/>
          <w:sz w:val="28"/>
        </w:rPr>
        <w:t xml:space="preserve">
      применение в строительстве сертифицированных негорючих строительных материалов и строительство современных пожарных депо с оснащением их современной противопожарной техникой. </w:t>
      </w:r>
    </w:p>
    <w:bookmarkEnd w:id="119"/>
    <w:bookmarkStart w:name="z125" w:id="120"/>
    <w:p>
      <w:pPr>
        <w:spacing w:after="0"/>
        <w:ind w:left="0"/>
        <w:jc w:val="left"/>
      </w:pPr>
      <w:r>
        <w:rPr>
          <w:rFonts w:ascii="Times New Roman"/>
          <w:b/>
          <w:i w:val="false"/>
          <w:color w:val="000000"/>
        </w:rPr>
        <w:t xml:space="preserve"> 3.3. Требования сохранения и регенерации</w:t>
      </w:r>
      <w:r>
        <w:br/>
      </w:r>
      <w:r>
        <w:rPr>
          <w:rFonts w:ascii="Times New Roman"/>
          <w:b/>
          <w:i w:val="false"/>
          <w:color w:val="000000"/>
        </w:rPr>
        <w:t>историко-культурного наследия</w:t>
      </w:r>
    </w:p>
    <w:bookmarkEnd w:id="120"/>
    <w:bookmarkStart w:name="z126" w:id="121"/>
    <w:p>
      <w:pPr>
        <w:spacing w:after="0"/>
        <w:ind w:left="0"/>
        <w:jc w:val="both"/>
      </w:pPr>
      <w:r>
        <w:rPr>
          <w:rFonts w:ascii="Times New Roman"/>
          <w:b w:val="false"/>
          <w:i w:val="false"/>
          <w:color w:val="000000"/>
          <w:sz w:val="28"/>
        </w:rPr>
        <w:t>
      Основные направления градостроительного развития города Астаны должны обеспечить выполнение следующих требований сохранения и регенерации историко-культурного наследия города:</w:t>
      </w:r>
    </w:p>
    <w:bookmarkEnd w:id="121"/>
    <w:bookmarkStart w:name="z127" w:id="122"/>
    <w:p>
      <w:pPr>
        <w:spacing w:after="0"/>
        <w:ind w:left="0"/>
        <w:jc w:val="both"/>
      </w:pPr>
      <w:r>
        <w:rPr>
          <w:rFonts w:ascii="Times New Roman"/>
          <w:b w:val="false"/>
          <w:i w:val="false"/>
          <w:color w:val="000000"/>
          <w:sz w:val="28"/>
        </w:rPr>
        <w:t>
      сохранение, выявление и акцентирование градостроительными и архитектурными средствами всей исторической природно-ландшафтной, планировочной, композиционной, археологической и средовой основы города, включая исторические черты рельефа, городского и природного ландшафта, историческую сеть улиц, площадей и кварталов, историческую систему построения градостроительных ансамблей, зрительных доминантов, акцентов и зон зрительного восприятия городского пространства, недвижимые памятники культуры, исторический характер застройки и благоустройства;</w:t>
      </w:r>
    </w:p>
    <w:bookmarkEnd w:id="122"/>
    <w:bookmarkStart w:name="z128" w:id="123"/>
    <w:p>
      <w:pPr>
        <w:spacing w:after="0"/>
        <w:ind w:left="0"/>
        <w:jc w:val="both"/>
      </w:pPr>
      <w:r>
        <w:rPr>
          <w:rFonts w:ascii="Times New Roman"/>
          <w:b w:val="false"/>
          <w:i w:val="false"/>
          <w:color w:val="000000"/>
          <w:sz w:val="28"/>
        </w:rPr>
        <w:t>
      установление и соблюдение для территорий недвижимых памятников культуры и зон их охраны правовых градостроительных регламентов, определяющих их границы и режимы регулирования градостроительной деятельности в границах указанных территорий и зон;</w:t>
      </w:r>
    </w:p>
    <w:bookmarkEnd w:id="123"/>
    <w:bookmarkStart w:name="z129" w:id="124"/>
    <w:p>
      <w:pPr>
        <w:spacing w:after="0"/>
        <w:ind w:left="0"/>
        <w:jc w:val="both"/>
      </w:pPr>
      <w:r>
        <w:rPr>
          <w:rFonts w:ascii="Times New Roman"/>
          <w:b w:val="false"/>
          <w:i w:val="false"/>
          <w:color w:val="000000"/>
          <w:sz w:val="28"/>
        </w:rPr>
        <w:t>
      установление и соблюдение для зон охраны исторических природных ландшафтов правовых градостроительных регламентов, определяющих границы указанных зон и режимы регулирования градостроительной деятельности в пределах этих границ, обеспечивающих защиту и оптимальные условия зрительного восприятия таких ландшафтов;</w:t>
      </w:r>
    </w:p>
    <w:bookmarkEnd w:id="124"/>
    <w:bookmarkStart w:name="z130" w:id="125"/>
    <w:p>
      <w:pPr>
        <w:spacing w:after="0"/>
        <w:ind w:left="0"/>
        <w:jc w:val="both"/>
      </w:pPr>
      <w:r>
        <w:rPr>
          <w:rFonts w:ascii="Times New Roman"/>
          <w:b w:val="false"/>
          <w:i w:val="false"/>
          <w:color w:val="000000"/>
          <w:sz w:val="28"/>
        </w:rPr>
        <w:t>
      увеличение объемов работ по реставрации и восстановлению недвижимых памятников культуры, по выявлению, постановке на учет, паспортизации недвижимых памятников культуры. Генеральным планом предлагается проведение мероприятия по дальнейшему сохранению историко-культурного фонда на базе исторических и археологических памятников, создания культурно-познавательных центров: историко-археологический комплекс "Базок", градостроительный ансамбль "Аллея тысячелетия", ландшафтно-туристический центр, центр досуга "Этно-аул". На чертеже ГП-2.1 приведен опорный план памятников архитектуры, истории и культуры г. Астаны.</w:t>
      </w:r>
    </w:p>
    <w:bookmarkEnd w:id="125"/>
    <w:bookmarkStart w:name="z131" w:id="126"/>
    <w:p>
      <w:pPr>
        <w:spacing w:after="0"/>
        <w:ind w:left="0"/>
        <w:jc w:val="left"/>
      </w:pPr>
      <w:r>
        <w:rPr>
          <w:rFonts w:ascii="Times New Roman"/>
          <w:b/>
          <w:i w:val="false"/>
          <w:color w:val="000000"/>
        </w:rPr>
        <w:t xml:space="preserve"> 3.4. Основные направления сохранения и развития</w:t>
      </w:r>
      <w:r>
        <w:br/>
      </w:r>
      <w:r>
        <w:rPr>
          <w:rFonts w:ascii="Times New Roman"/>
          <w:b/>
          <w:i w:val="false"/>
          <w:color w:val="000000"/>
        </w:rPr>
        <w:t>территории природного комплекса</w:t>
      </w:r>
    </w:p>
    <w:bookmarkEnd w:id="126"/>
    <w:bookmarkStart w:name="z132" w:id="127"/>
    <w:p>
      <w:pPr>
        <w:spacing w:after="0"/>
        <w:ind w:left="0"/>
        <w:jc w:val="both"/>
      </w:pPr>
      <w:r>
        <w:rPr>
          <w:rFonts w:ascii="Times New Roman"/>
          <w:b w:val="false"/>
          <w:i w:val="false"/>
          <w:color w:val="000000"/>
          <w:sz w:val="28"/>
        </w:rPr>
        <w:t>
      Природный комплекс города Астаны представляет собой совокупность территорий с преобладанием растительности и (или) водных объектов, выполняющих преимущественно природоохранные, рекреационные, оздоровительные и ландшафтообразующие функции и формирующих природно-ландшафтный каркас города. К территориям природного комплекса относятся:</w:t>
      </w:r>
    </w:p>
    <w:bookmarkEnd w:id="127"/>
    <w:bookmarkStart w:name="z133" w:id="128"/>
    <w:p>
      <w:pPr>
        <w:spacing w:after="0"/>
        <w:ind w:left="0"/>
        <w:jc w:val="both"/>
      </w:pPr>
      <w:r>
        <w:rPr>
          <w:rFonts w:ascii="Times New Roman"/>
          <w:b w:val="false"/>
          <w:i w:val="false"/>
          <w:color w:val="000000"/>
          <w:sz w:val="28"/>
        </w:rPr>
        <w:t>
      природные территории - лесные и лесопарковые массивы зеленого пояса столицы, естественные незастроенные долины реки Есиль и ее притоков - ручей Ак-Булак и Сары-Булак;</w:t>
      </w:r>
    </w:p>
    <w:bookmarkEnd w:id="128"/>
    <w:bookmarkStart w:name="z134" w:id="129"/>
    <w:p>
      <w:pPr>
        <w:spacing w:after="0"/>
        <w:ind w:left="0"/>
        <w:jc w:val="both"/>
      </w:pPr>
      <w:r>
        <w:rPr>
          <w:rFonts w:ascii="Times New Roman"/>
          <w:b w:val="false"/>
          <w:i w:val="false"/>
          <w:color w:val="000000"/>
          <w:sz w:val="28"/>
        </w:rPr>
        <w:t>
      озелененные территории - парки, сады, бульвары и скверы, памятники садово-паркового искусства и ландшафтной архитектуры, а также озелененные территории жилой застройки, объектов общественного, производственного и коммунального назначения;</w:t>
      </w:r>
    </w:p>
    <w:bookmarkEnd w:id="129"/>
    <w:bookmarkStart w:name="z135" w:id="130"/>
    <w:p>
      <w:pPr>
        <w:spacing w:after="0"/>
        <w:ind w:left="0"/>
        <w:jc w:val="both"/>
      </w:pPr>
      <w:r>
        <w:rPr>
          <w:rFonts w:ascii="Times New Roman"/>
          <w:b w:val="false"/>
          <w:i w:val="false"/>
          <w:color w:val="000000"/>
          <w:sz w:val="28"/>
        </w:rPr>
        <w:t>
      резервные территории - территории, зарезервированные для восстановления нарушенных и воссоздания утраченных природных территорий, для организации новых озелененных территорий.</w:t>
      </w:r>
    </w:p>
    <w:bookmarkEnd w:id="130"/>
    <w:bookmarkStart w:name="z136" w:id="131"/>
    <w:p>
      <w:pPr>
        <w:spacing w:after="0"/>
        <w:ind w:left="0"/>
        <w:jc w:val="both"/>
      </w:pPr>
      <w:r>
        <w:rPr>
          <w:rFonts w:ascii="Times New Roman"/>
          <w:b w:val="false"/>
          <w:i w:val="false"/>
          <w:color w:val="000000"/>
          <w:sz w:val="28"/>
        </w:rPr>
        <w:t>
      Основные направления сохранения и развития территорий природного комплекса предусматривают:</w:t>
      </w:r>
    </w:p>
    <w:bookmarkEnd w:id="131"/>
    <w:bookmarkStart w:name="z137" w:id="132"/>
    <w:p>
      <w:pPr>
        <w:spacing w:after="0"/>
        <w:ind w:left="0"/>
        <w:jc w:val="both"/>
      </w:pPr>
      <w:r>
        <w:rPr>
          <w:rFonts w:ascii="Times New Roman"/>
          <w:b w:val="false"/>
          <w:i w:val="false"/>
          <w:color w:val="000000"/>
          <w:sz w:val="28"/>
        </w:rPr>
        <w:t>
      сохранение целостности природного комплекса города Астаны, пригородной зоны и столичной агломерации;</w:t>
      </w:r>
    </w:p>
    <w:bookmarkEnd w:id="132"/>
    <w:bookmarkStart w:name="z138" w:id="133"/>
    <w:p>
      <w:pPr>
        <w:spacing w:after="0"/>
        <w:ind w:left="0"/>
        <w:jc w:val="both"/>
      </w:pPr>
      <w:r>
        <w:rPr>
          <w:rFonts w:ascii="Times New Roman"/>
          <w:b w:val="false"/>
          <w:i w:val="false"/>
          <w:color w:val="000000"/>
          <w:sz w:val="28"/>
        </w:rPr>
        <w:t>
      формирование рекреационных зон различного иерархического уровня;</w:t>
      </w:r>
    </w:p>
    <w:bookmarkEnd w:id="133"/>
    <w:bookmarkStart w:name="z139" w:id="134"/>
    <w:p>
      <w:pPr>
        <w:spacing w:after="0"/>
        <w:ind w:left="0"/>
        <w:jc w:val="both"/>
      </w:pPr>
      <w:r>
        <w:rPr>
          <w:rFonts w:ascii="Times New Roman"/>
          <w:b w:val="false"/>
          <w:i w:val="false"/>
          <w:color w:val="000000"/>
          <w:sz w:val="28"/>
        </w:rPr>
        <w:t>
      экологизация проектирования и содержания конкретных территорий природного комплекса;</w:t>
      </w:r>
    </w:p>
    <w:bookmarkEnd w:id="134"/>
    <w:bookmarkStart w:name="z140" w:id="135"/>
    <w:p>
      <w:pPr>
        <w:spacing w:after="0"/>
        <w:ind w:left="0"/>
        <w:jc w:val="both"/>
      </w:pPr>
      <w:r>
        <w:rPr>
          <w:rFonts w:ascii="Times New Roman"/>
          <w:b w:val="false"/>
          <w:i w:val="false"/>
          <w:color w:val="000000"/>
          <w:sz w:val="28"/>
        </w:rPr>
        <w:t>
      увеличение площади территорий природного комплекса с 14,2 до 25,5 тыс. га.</w:t>
      </w:r>
    </w:p>
    <w:bookmarkEnd w:id="135"/>
    <w:bookmarkStart w:name="z141" w:id="136"/>
    <w:p>
      <w:pPr>
        <w:spacing w:after="0"/>
        <w:ind w:left="0"/>
        <w:jc w:val="left"/>
      </w:pPr>
      <w:r>
        <w:rPr>
          <w:rFonts w:ascii="Times New Roman"/>
          <w:b/>
          <w:i w:val="false"/>
          <w:color w:val="000000"/>
        </w:rPr>
        <w:t xml:space="preserve"> 3.5. Архитектурно-планировочная организация территории</w:t>
      </w:r>
    </w:p>
    <w:bookmarkEnd w:id="136"/>
    <w:bookmarkStart w:name="z142" w:id="137"/>
    <w:p>
      <w:pPr>
        <w:spacing w:after="0"/>
        <w:ind w:left="0"/>
        <w:jc w:val="both"/>
      </w:pPr>
      <w:r>
        <w:rPr>
          <w:rFonts w:ascii="Times New Roman"/>
          <w:b w:val="false"/>
          <w:i w:val="false"/>
          <w:color w:val="000000"/>
          <w:sz w:val="28"/>
        </w:rPr>
        <w:t>
      Генеральным планом предусматривается дальнейшее развитие города в пределах городской черты, с интенсивным использованием внутригородских территорий.</w:t>
      </w:r>
    </w:p>
    <w:bookmarkEnd w:id="137"/>
    <w:bookmarkStart w:name="z143" w:id="138"/>
    <w:p>
      <w:pPr>
        <w:spacing w:after="0"/>
        <w:ind w:left="0"/>
        <w:jc w:val="both"/>
      </w:pPr>
      <w:r>
        <w:rPr>
          <w:rFonts w:ascii="Times New Roman"/>
          <w:b w:val="false"/>
          <w:i w:val="false"/>
          <w:color w:val="000000"/>
          <w:sz w:val="28"/>
        </w:rPr>
        <w:t>
      Территориальное развитие город получает за счет освоения свободных территорий вдоль восьми главных планировочно-структурных осей (Коргалжынское, Павлодарское, Кокшетауское, Костанайское, Карагандинское, Ерейментауское, Косшы).</w:t>
      </w:r>
    </w:p>
    <w:bookmarkEnd w:id="138"/>
    <w:bookmarkStart w:name="z144" w:id="139"/>
    <w:p>
      <w:pPr>
        <w:spacing w:after="0"/>
        <w:ind w:left="0"/>
        <w:jc w:val="both"/>
      </w:pPr>
      <w:r>
        <w:rPr>
          <w:rFonts w:ascii="Times New Roman"/>
          <w:b w:val="false"/>
          <w:i w:val="false"/>
          <w:color w:val="000000"/>
          <w:sz w:val="28"/>
        </w:rPr>
        <w:t>
      Новое жилищное строительство в Генеральном плане предусматривается вести как в многоэтажном, так и в малоэтажном исполнении. Многоэтажная застройка формируется в центральной части города, а также вдоль 8 структурных осей с понижением этажности к "зеленым клиньям" ландшафтно-рекреационной зоны. Террасирование застройки происходит и вдоль структурных осей перепадом высотности от центра к периферии.</w:t>
      </w:r>
    </w:p>
    <w:bookmarkEnd w:id="139"/>
    <w:bookmarkStart w:name="z145" w:id="140"/>
    <w:p>
      <w:pPr>
        <w:spacing w:after="0"/>
        <w:ind w:left="0"/>
        <w:jc w:val="both"/>
      </w:pPr>
      <w:r>
        <w:rPr>
          <w:rFonts w:ascii="Times New Roman"/>
          <w:b w:val="false"/>
          <w:i w:val="false"/>
          <w:color w:val="000000"/>
          <w:sz w:val="28"/>
        </w:rPr>
        <w:t>
      На месте сносимых предприятий промышленности, коммунально-складских объектов (районы заводов "Целинсельмаш", газовой аппаратуры), ветхого и малоэтажного жилья в центральной части города (в границах проспектов Нургисы Тлендиева - Сарыарка - улицы Шабал Бейсековой, вдоль улицы Асанқайғы и жилых массивов малоэтажного жилья "Чубары", "Юго-Восток") Генеральным планом предусмотрено строительство высотного жилья, обеспечивающего четкую градостроительную, планировочную и объемно-пространственную ориентацию.</w:t>
      </w:r>
    </w:p>
    <w:bookmarkEnd w:id="140"/>
    <w:bookmarkStart w:name="z146" w:id="141"/>
    <w:p>
      <w:pPr>
        <w:spacing w:after="0"/>
        <w:ind w:left="0"/>
        <w:jc w:val="both"/>
      </w:pPr>
      <w:r>
        <w:rPr>
          <w:rFonts w:ascii="Times New Roman"/>
          <w:b w:val="false"/>
          <w:i w:val="false"/>
          <w:color w:val="000000"/>
          <w:sz w:val="28"/>
        </w:rPr>
        <w:t>
      Малоэтажное строительство получает развитие вдоль планировочно-структурных осей Ерейментауской, Карагандинской, п. Майбалық, п. Косшы, Коргалжынской и Костанайской направлений от центра к периферии и вдоль Кокшетауской и Павлодарской направлений от объездной магистрали К-1 до границ города, а также в районах малоэтажной усадебной застройки, где необходимо завершение начатого строительства.</w:t>
      </w:r>
    </w:p>
    <w:bookmarkEnd w:id="141"/>
    <w:bookmarkStart w:name="z147" w:id="142"/>
    <w:p>
      <w:pPr>
        <w:spacing w:after="0"/>
        <w:ind w:left="0"/>
        <w:jc w:val="both"/>
      </w:pPr>
      <w:r>
        <w:rPr>
          <w:rFonts w:ascii="Times New Roman"/>
          <w:b w:val="false"/>
          <w:i w:val="false"/>
          <w:color w:val="000000"/>
          <w:sz w:val="28"/>
        </w:rPr>
        <w:t>
      Основой формирования перспективной планировочной структуры города является природно-экологический и транспортный каркас. Природно-экологический каркас формируют пойма реки Есиль, ее притоки: Ак-Булак, Сары-Булак, существующие насаждения "Жасыл Аймак" и "Астана-Орманы", а также клинья с индивидуальной флорой, являющиеся продолжением национальных природных парков "Бурабай", "Каркаралы", "Коргалжын", "Баян-Аул", "Ерейментау", функционирующие как лесопарки и существующие городские парки, скверы, бульвары.</w:t>
      </w:r>
    </w:p>
    <w:bookmarkEnd w:id="142"/>
    <w:bookmarkStart w:name="z148" w:id="143"/>
    <w:p>
      <w:pPr>
        <w:spacing w:after="0"/>
        <w:ind w:left="0"/>
        <w:jc w:val="both"/>
      </w:pPr>
      <w:r>
        <w:rPr>
          <w:rFonts w:ascii="Times New Roman"/>
          <w:b w:val="false"/>
          <w:i w:val="false"/>
          <w:color w:val="000000"/>
          <w:sz w:val="28"/>
        </w:rPr>
        <w:t>
      Вся система зеленой структуры связывается в центральной части кольцевым Бульваром, пронизывающим основные общественно-жилые структуры.</w:t>
      </w:r>
    </w:p>
    <w:bookmarkEnd w:id="143"/>
    <w:bookmarkStart w:name="z149" w:id="144"/>
    <w:p>
      <w:pPr>
        <w:spacing w:after="0"/>
        <w:ind w:left="0"/>
        <w:jc w:val="both"/>
      </w:pPr>
      <w:r>
        <w:rPr>
          <w:rFonts w:ascii="Times New Roman"/>
          <w:b w:val="false"/>
          <w:i w:val="false"/>
          <w:color w:val="000000"/>
          <w:sz w:val="28"/>
        </w:rPr>
        <w:t>
      Следующим элементом урбанизированного каркаса города является система транспортных магистралей. Генеральный план предусматривает развитие и совершенствование транспортной структуры города путем создания новых меридиональных и широтных магистралей общегородского значения, объездных автомобильных дорог, сети сервисного обслуживания транспортных средств, строительство транспортных развязок, путепроводов, эстакад и так далее.</w:t>
      </w:r>
    </w:p>
    <w:bookmarkEnd w:id="144"/>
    <w:bookmarkStart w:name="z150" w:id="145"/>
    <w:p>
      <w:pPr>
        <w:spacing w:after="0"/>
        <w:ind w:left="0"/>
        <w:jc w:val="both"/>
      </w:pPr>
      <w:r>
        <w:rPr>
          <w:rFonts w:ascii="Times New Roman"/>
          <w:b w:val="false"/>
          <w:i w:val="false"/>
          <w:color w:val="000000"/>
          <w:sz w:val="28"/>
        </w:rPr>
        <w:t>
      В основу развития улично-дорожной сети положен принцип создания единой системы "трех параллельных улиц", сформированных вдоль восьми планировочно-структурных магистралей с одной центральной улицей с преимуществом для общественного транспорта и двумя боковыми улицами для одностороннего движения в разных направлениях.</w:t>
      </w:r>
    </w:p>
    <w:bookmarkEnd w:id="145"/>
    <w:bookmarkStart w:name="z151" w:id="146"/>
    <w:p>
      <w:pPr>
        <w:spacing w:after="0"/>
        <w:ind w:left="0"/>
        <w:jc w:val="both"/>
      </w:pPr>
      <w:r>
        <w:rPr>
          <w:rFonts w:ascii="Times New Roman"/>
          <w:b w:val="false"/>
          <w:i w:val="false"/>
          <w:color w:val="000000"/>
          <w:sz w:val="28"/>
        </w:rPr>
        <w:t>
      На территории города создаются пять пересадочных терминалов общественных автобусных маршрутов на скоростной легко-рельсовый транспорт, в комплекс которого входит многоуровневый паркинг для автомобилей и велосипедный пункт под одной крышей.</w:t>
      </w:r>
    </w:p>
    <w:bookmarkEnd w:id="146"/>
    <w:bookmarkStart w:name="z152" w:id="147"/>
    <w:p>
      <w:pPr>
        <w:spacing w:after="0"/>
        <w:ind w:left="0"/>
        <w:jc w:val="both"/>
      </w:pPr>
      <w:r>
        <w:rPr>
          <w:rFonts w:ascii="Times New Roman"/>
          <w:b w:val="false"/>
          <w:i w:val="false"/>
          <w:color w:val="000000"/>
          <w:sz w:val="28"/>
        </w:rPr>
        <w:t>
      Улицы, проходящие через эти терминалы, вкупе с другими объектами массового посещения жителей и гостей столицы - составляет линию прохождения скоростного легко-рельсового транспорта.</w:t>
      </w:r>
    </w:p>
    <w:bookmarkEnd w:id="147"/>
    <w:bookmarkStart w:name="z153" w:id="148"/>
    <w:p>
      <w:pPr>
        <w:spacing w:after="0"/>
        <w:ind w:left="0"/>
        <w:jc w:val="both"/>
      </w:pPr>
      <w:r>
        <w:rPr>
          <w:rFonts w:ascii="Times New Roman"/>
          <w:b w:val="false"/>
          <w:i w:val="false"/>
          <w:color w:val="000000"/>
          <w:sz w:val="28"/>
        </w:rPr>
        <w:t>
      Транспортная инфраструктура выполнена с учетом существующей улично-дорожной сети.</w:t>
      </w:r>
    </w:p>
    <w:bookmarkEnd w:id="148"/>
    <w:bookmarkStart w:name="z154" w:id="149"/>
    <w:p>
      <w:pPr>
        <w:spacing w:after="0"/>
        <w:ind w:left="0"/>
        <w:jc w:val="both"/>
      </w:pPr>
      <w:r>
        <w:rPr>
          <w:rFonts w:ascii="Times New Roman"/>
          <w:b w:val="false"/>
          <w:i w:val="false"/>
          <w:color w:val="000000"/>
          <w:sz w:val="28"/>
        </w:rPr>
        <w:t>
      Малая кольцевая магистраль непрерывного движения, закольцовывая центральную часть города, связывает все шесть планировочных районов путем развязок и эстакад на примыкании магистральных улиц общегородского и районного значений.</w:t>
      </w:r>
    </w:p>
    <w:bookmarkEnd w:id="149"/>
    <w:bookmarkStart w:name="z155" w:id="150"/>
    <w:p>
      <w:pPr>
        <w:spacing w:after="0"/>
        <w:ind w:left="0"/>
        <w:jc w:val="both"/>
      </w:pPr>
      <w:r>
        <w:rPr>
          <w:rFonts w:ascii="Times New Roman"/>
          <w:b w:val="false"/>
          <w:i w:val="false"/>
          <w:color w:val="000000"/>
          <w:sz w:val="28"/>
        </w:rPr>
        <w:t>
      Изоляцию городских территорий от внешних транзитных потоков обеспечивает объездная кольцевая автодорога К-1.</w:t>
      </w:r>
    </w:p>
    <w:bookmarkEnd w:id="150"/>
    <w:bookmarkStart w:name="z156" w:id="151"/>
    <w:p>
      <w:pPr>
        <w:spacing w:after="0"/>
        <w:ind w:left="0"/>
        <w:jc w:val="both"/>
      </w:pPr>
      <w:r>
        <w:rPr>
          <w:rFonts w:ascii="Times New Roman"/>
          <w:b w:val="false"/>
          <w:i w:val="false"/>
          <w:color w:val="000000"/>
          <w:sz w:val="28"/>
        </w:rPr>
        <w:t>
      Дальнейший рост города предусматривает полицентричность в структуре общественных центров по основным направлениям развития города. На крупных транспортных узлах Генеральным планом предусматривается организация центров планировочных районов.</w:t>
      </w:r>
    </w:p>
    <w:bookmarkEnd w:id="151"/>
    <w:bookmarkStart w:name="z157" w:id="152"/>
    <w:p>
      <w:pPr>
        <w:spacing w:after="0"/>
        <w:ind w:left="0"/>
        <w:jc w:val="left"/>
      </w:pPr>
      <w:r>
        <w:rPr>
          <w:rFonts w:ascii="Times New Roman"/>
          <w:b/>
          <w:i w:val="false"/>
          <w:color w:val="000000"/>
        </w:rPr>
        <w:t xml:space="preserve"> 3.6. Основные направления развития общественных территорий</w:t>
      </w:r>
    </w:p>
    <w:bookmarkEnd w:id="152"/>
    <w:bookmarkStart w:name="z158" w:id="153"/>
    <w:p>
      <w:pPr>
        <w:spacing w:after="0"/>
        <w:ind w:left="0"/>
        <w:jc w:val="both"/>
      </w:pPr>
      <w:r>
        <w:rPr>
          <w:rFonts w:ascii="Times New Roman"/>
          <w:b w:val="false"/>
          <w:i w:val="false"/>
          <w:color w:val="000000"/>
          <w:sz w:val="28"/>
        </w:rPr>
        <w:t>
      Общественные территории, сосредоточивающие в себе основную массу функций и рабочих мест: в сфере обслуживания, культуры, досуга, туризма, образования, администрации и в деловой сфере, образуют функциональную и архитектурно-пространственную основу урбанизированного каркаса территории города.</w:t>
      </w:r>
    </w:p>
    <w:bookmarkEnd w:id="153"/>
    <w:bookmarkStart w:name="z159" w:id="154"/>
    <w:p>
      <w:pPr>
        <w:spacing w:after="0"/>
        <w:ind w:left="0"/>
        <w:jc w:val="both"/>
      </w:pPr>
      <w:r>
        <w:rPr>
          <w:rFonts w:ascii="Times New Roman"/>
          <w:b w:val="false"/>
          <w:i w:val="false"/>
          <w:color w:val="000000"/>
          <w:sz w:val="28"/>
        </w:rPr>
        <w:t>
      Основные направления развития общественных территорий предусматривают:</w:t>
      </w:r>
    </w:p>
    <w:bookmarkEnd w:id="154"/>
    <w:bookmarkStart w:name="z160" w:id="155"/>
    <w:p>
      <w:pPr>
        <w:spacing w:after="0"/>
        <w:ind w:left="0"/>
        <w:jc w:val="both"/>
      </w:pPr>
      <w:r>
        <w:rPr>
          <w:rFonts w:ascii="Times New Roman"/>
          <w:b w:val="false"/>
          <w:i w:val="false"/>
          <w:color w:val="000000"/>
          <w:sz w:val="28"/>
        </w:rPr>
        <w:t>
      развитие единой системы территорий общегородских общественных центров;</w:t>
      </w:r>
    </w:p>
    <w:bookmarkEnd w:id="155"/>
    <w:bookmarkStart w:name="z161" w:id="156"/>
    <w:p>
      <w:pPr>
        <w:spacing w:after="0"/>
        <w:ind w:left="0"/>
        <w:jc w:val="both"/>
      </w:pPr>
      <w:r>
        <w:rPr>
          <w:rFonts w:ascii="Times New Roman"/>
          <w:b w:val="false"/>
          <w:i w:val="false"/>
          <w:color w:val="000000"/>
          <w:sz w:val="28"/>
        </w:rPr>
        <w:t>
      развитие сети локальных многофункциональных центров обслуживания крупных жилых массивов.</w:t>
      </w:r>
    </w:p>
    <w:bookmarkEnd w:id="156"/>
    <w:bookmarkStart w:name="z162" w:id="157"/>
    <w:p>
      <w:pPr>
        <w:spacing w:after="0"/>
        <w:ind w:left="0"/>
        <w:jc w:val="both"/>
      </w:pPr>
      <w:r>
        <w:rPr>
          <w:rFonts w:ascii="Times New Roman"/>
          <w:b w:val="false"/>
          <w:i w:val="false"/>
          <w:color w:val="000000"/>
          <w:sz w:val="28"/>
        </w:rPr>
        <w:t>
      Развитие единой системы территорий общегородских общественных центров предусматривает:</w:t>
      </w:r>
    </w:p>
    <w:bookmarkEnd w:id="157"/>
    <w:bookmarkStart w:name="z163" w:id="158"/>
    <w:p>
      <w:pPr>
        <w:spacing w:after="0"/>
        <w:ind w:left="0"/>
        <w:jc w:val="both"/>
      </w:pPr>
      <w:r>
        <w:rPr>
          <w:rFonts w:ascii="Times New Roman"/>
          <w:b w:val="false"/>
          <w:i w:val="false"/>
          <w:color w:val="000000"/>
          <w:sz w:val="28"/>
        </w:rPr>
        <w:t>
      территориальный рост этой системы с 1,25 до 3,57 тыс. га, увеличение площадей фонда общественной застройки в 3,4 раза - с 7,06 до 23,87 млн. кв. м. общей площади;</w:t>
      </w:r>
    </w:p>
    <w:bookmarkEnd w:id="158"/>
    <w:bookmarkStart w:name="z164" w:id="159"/>
    <w:p>
      <w:pPr>
        <w:spacing w:after="0"/>
        <w:ind w:left="0"/>
        <w:jc w:val="both"/>
      </w:pPr>
      <w:r>
        <w:rPr>
          <w:rFonts w:ascii="Times New Roman"/>
          <w:b w:val="false"/>
          <w:i w:val="false"/>
          <w:color w:val="000000"/>
          <w:sz w:val="28"/>
        </w:rPr>
        <w:t>
      формирование специализированных зон размещения объектов исполнительных и представительных государственных органов, дипломатических представительств иностранных государств;</w:t>
      </w:r>
    </w:p>
    <w:bookmarkEnd w:id="159"/>
    <w:bookmarkStart w:name="z165" w:id="160"/>
    <w:p>
      <w:pPr>
        <w:spacing w:after="0"/>
        <w:ind w:left="0"/>
        <w:jc w:val="both"/>
      </w:pPr>
      <w:r>
        <w:rPr>
          <w:rFonts w:ascii="Times New Roman"/>
          <w:b w:val="false"/>
          <w:i w:val="false"/>
          <w:color w:val="000000"/>
          <w:sz w:val="28"/>
        </w:rPr>
        <w:t>
      развитие представительских, культурных, досуговых функций центральных районов города;</w:t>
      </w:r>
    </w:p>
    <w:bookmarkEnd w:id="160"/>
    <w:bookmarkStart w:name="z166" w:id="161"/>
    <w:p>
      <w:pPr>
        <w:spacing w:after="0"/>
        <w:ind w:left="0"/>
        <w:jc w:val="both"/>
      </w:pPr>
      <w:r>
        <w:rPr>
          <w:rFonts w:ascii="Times New Roman"/>
          <w:b w:val="false"/>
          <w:i w:val="false"/>
          <w:color w:val="000000"/>
          <w:sz w:val="28"/>
        </w:rPr>
        <w:t>
      интенсивное развитие общественных территорий в центральной части города и на периферии центрального ядра и сосредоточение в них основной массы рабочих мест в деловой, административной и торговой сферах;</w:t>
      </w:r>
    </w:p>
    <w:bookmarkEnd w:id="161"/>
    <w:bookmarkStart w:name="z167" w:id="162"/>
    <w:p>
      <w:pPr>
        <w:spacing w:after="0"/>
        <w:ind w:left="0"/>
        <w:jc w:val="both"/>
      </w:pPr>
      <w:r>
        <w:rPr>
          <w:rFonts w:ascii="Times New Roman"/>
          <w:b w:val="false"/>
          <w:i w:val="false"/>
          <w:color w:val="000000"/>
          <w:sz w:val="28"/>
        </w:rPr>
        <w:t>
      интенсивное развитие рекреационных, спортивных, досуговых, культурных центров в контактных зонах урбанизированного и природного каркасов города, формируемых транспортными узлами и интенсивно посещаемыми территориями исторических и природных парков центрального ядра и периферийных районов.</w:t>
      </w:r>
    </w:p>
    <w:bookmarkEnd w:id="162"/>
    <w:bookmarkStart w:name="z168" w:id="163"/>
    <w:p>
      <w:pPr>
        <w:spacing w:after="0"/>
        <w:ind w:left="0"/>
        <w:jc w:val="both"/>
      </w:pPr>
      <w:r>
        <w:rPr>
          <w:rFonts w:ascii="Times New Roman"/>
          <w:b w:val="false"/>
          <w:i w:val="false"/>
          <w:color w:val="000000"/>
          <w:sz w:val="28"/>
        </w:rPr>
        <w:t>
      Развитие сети локальных многофункциональных центров обслуживания предусматривается в жилых массивах, периферийных районов города в целях создания для жителей этих районов комфортной, в том числе на расстоянии пешеходной доступности полноценных комплексов социальной инфраструктуры: торговли, досуга массового спроса и рабочих мест массовых профессий.</w:t>
      </w:r>
    </w:p>
    <w:bookmarkEnd w:id="163"/>
    <w:bookmarkStart w:name="z169" w:id="164"/>
    <w:p>
      <w:pPr>
        <w:spacing w:after="0"/>
        <w:ind w:left="0"/>
        <w:jc w:val="left"/>
      </w:pPr>
      <w:r>
        <w:rPr>
          <w:rFonts w:ascii="Times New Roman"/>
          <w:b/>
          <w:i w:val="false"/>
          <w:color w:val="000000"/>
        </w:rPr>
        <w:t xml:space="preserve"> 3.7. Функциональное и градостроительное зонирование</w:t>
      </w:r>
      <w:r>
        <w:br/>
      </w:r>
      <w:r>
        <w:rPr>
          <w:rFonts w:ascii="Times New Roman"/>
          <w:b/>
          <w:i w:val="false"/>
          <w:color w:val="000000"/>
        </w:rPr>
        <w:t>территории города Астаны</w:t>
      </w:r>
    </w:p>
    <w:bookmarkEnd w:id="164"/>
    <w:bookmarkStart w:name="z170" w:id="165"/>
    <w:p>
      <w:pPr>
        <w:spacing w:after="0"/>
        <w:ind w:left="0"/>
        <w:jc w:val="both"/>
      </w:pPr>
      <w:r>
        <w:rPr>
          <w:rFonts w:ascii="Times New Roman"/>
          <w:b w:val="false"/>
          <w:i w:val="false"/>
          <w:color w:val="000000"/>
          <w:sz w:val="28"/>
        </w:rPr>
        <w:t>
      Генеральным планом на территории города выделены следующие функциональные зоны:</w:t>
      </w:r>
    </w:p>
    <w:bookmarkEnd w:id="165"/>
    <w:bookmarkStart w:name="z171" w:id="166"/>
    <w:p>
      <w:pPr>
        <w:spacing w:after="0"/>
        <w:ind w:left="0"/>
        <w:jc w:val="both"/>
      </w:pPr>
      <w:r>
        <w:rPr>
          <w:rFonts w:ascii="Times New Roman"/>
          <w:b w:val="false"/>
          <w:i w:val="false"/>
          <w:color w:val="000000"/>
          <w:sz w:val="28"/>
        </w:rPr>
        <w:t xml:space="preserve">
      </w:t>
      </w:r>
      <w:r>
        <w:rPr>
          <w:rFonts w:ascii="Times New Roman"/>
          <w:b/>
          <w:i w:val="false"/>
          <w:color w:val="000000"/>
          <w:sz w:val="28"/>
        </w:rPr>
        <w:t>Селитебная зона</w:t>
      </w:r>
      <w:r>
        <w:rPr>
          <w:rFonts w:ascii="Times New Roman"/>
          <w:b w:val="false"/>
          <w:i w:val="false"/>
          <w:color w:val="000000"/>
          <w:sz w:val="28"/>
        </w:rPr>
        <w:t>, состоящая из жилых планировочных районов, зон общественного центра и зеленых насаждений общего пользования. Селитебная зона города включает:</w:t>
      </w:r>
    </w:p>
    <w:bookmarkEnd w:id="166"/>
    <w:bookmarkStart w:name="z172" w:id="167"/>
    <w:p>
      <w:pPr>
        <w:spacing w:after="0"/>
        <w:ind w:left="0"/>
        <w:jc w:val="both"/>
      </w:pPr>
      <w:r>
        <w:rPr>
          <w:rFonts w:ascii="Times New Roman"/>
          <w:b w:val="false"/>
          <w:i w:val="false"/>
          <w:color w:val="000000"/>
          <w:sz w:val="28"/>
        </w:rPr>
        <w:t>
      микрорайоны и кварталы жилой застройки;</w:t>
      </w:r>
    </w:p>
    <w:bookmarkEnd w:id="167"/>
    <w:bookmarkStart w:name="z173" w:id="168"/>
    <w:p>
      <w:pPr>
        <w:spacing w:after="0"/>
        <w:ind w:left="0"/>
        <w:jc w:val="both"/>
      </w:pPr>
      <w:r>
        <w:rPr>
          <w:rFonts w:ascii="Times New Roman"/>
          <w:b w:val="false"/>
          <w:i w:val="false"/>
          <w:color w:val="000000"/>
          <w:sz w:val="28"/>
        </w:rPr>
        <w:t>
      территории, занятые объектами социально и культурно-бытового обслуживания, административными и другими зданиями гражданского назначения;</w:t>
      </w:r>
    </w:p>
    <w:bookmarkEnd w:id="168"/>
    <w:bookmarkStart w:name="z174" w:id="169"/>
    <w:p>
      <w:pPr>
        <w:spacing w:after="0"/>
        <w:ind w:left="0"/>
        <w:jc w:val="both"/>
      </w:pPr>
      <w:r>
        <w:rPr>
          <w:rFonts w:ascii="Times New Roman"/>
          <w:b w:val="false"/>
          <w:i w:val="false"/>
          <w:color w:val="000000"/>
          <w:sz w:val="28"/>
        </w:rPr>
        <w:t>
      территории зеленых насаждений;</w:t>
      </w:r>
    </w:p>
    <w:bookmarkEnd w:id="169"/>
    <w:bookmarkStart w:name="z175" w:id="170"/>
    <w:p>
      <w:pPr>
        <w:spacing w:after="0"/>
        <w:ind w:left="0"/>
        <w:jc w:val="both"/>
      </w:pPr>
      <w:r>
        <w:rPr>
          <w:rFonts w:ascii="Times New Roman"/>
          <w:b w:val="false"/>
          <w:i w:val="false"/>
          <w:color w:val="000000"/>
          <w:sz w:val="28"/>
        </w:rPr>
        <w:t>
      локальные точечные участки территорий, занятые коммунальными предприятиями, объектами и сооружениями инженерно-транспортной инфраструктуры, мелкие предприятия пищевой промышленности и др.</w:t>
      </w:r>
    </w:p>
    <w:bookmarkEnd w:id="170"/>
    <w:bookmarkStart w:name="z176" w:id="171"/>
    <w:p>
      <w:pPr>
        <w:spacing w:after="0"/>
        <w:ind w:left="0"/>
        <w:jc w:val="both"/>
      </w:pPr>
      <w:r>
        <w:rPr>
          <w:rFonts w:ascii="Times New Roman"/>
          <w:b w:val="false"/>
          <w:i w:val="false"/>
          <w:color w:val="000000"/>
          <w:sz w:val="28"/>
        </w:rPr>
        <w:t xml:space="preserve">
      </w:t>
      </w:r>
      <w:r>
        <w:rPr>
          <w:rFonts w:ascii="Times New Roman"/>
          <w:b/>
          <w:i w:val="false"/>
          <w:color w:val="000000"/>
          <w:sz w:val="28"/>
        </w:rPr>
        <w:t>Промышленная зона</w:t>
      </w:r>
      <w:r>
        <w:rPr>
          <w:rFonts w:ascii="Times New Roman"/>
          <w:b w:val="false"/>
          <w:i w:val="false"/>
          <w:color w:val="000000"/>
          <w:sz w:val="28"/>
        </w:rPr>
        <w:t xml:space="preserve"> включает промышленные зоны и коммунальную зону с канализационными очистными сооружениями и отстойником сточных вод. Вместе с тем, промышленную зону формируют основные действующие предприятия города такие как объекты, генерирующие тепло-электроэнергию, поставщики газа, воды, объекты по осуществлению ремонта подвижного состава железных дорог, ремонта радиаторов и котлов центрального отопления, генераторов, трансформаторов, электрораспределительной и регулирующей аппаратуры, медицинской аппаратуры, производства строительных материалов, пищевой промышленности и т.д.</w:t>
      </w:r>
    </w:p>
    <w:bookmarkEnd w:id="171"/>
    <w:bookmarkStart w:name="z177" w:id="172"/>
    <w:p>
      <w:pPr>
        <w:spacing w:after="0"/>
        <w:ind w:left="0"/>
        <w:jc w:val="both"/>
      </w:pPr>
      <w:r>
        <w:rPr>
          <w:rFonts w:ascii="Times New Roman"/>
          <w:b w:val="false"/>
          <w:i w:val="false"/>
          <w:color w:val="000000"/>
          <w:sz w:val="28"/>
        </w:rPr>
        <w:t xml:space="preserve">
      </w:t>
      </w:r>
      <w:r>
        <w:rPr>
          <w:rFonts w:ascii="Times New Roman"/>
          <w:b/>
          <w:i w:val="false"/>
          <w:color w:val="000000"/>
          <w:sz w:val="28"/>
        </w:rPr>
        <w:t>Санитарно-защитные зоны</w:t>
      </w:r>
      <w:r>
        <w:rPr>
          <w:rFonts w:ascii="Times New Roman"/>
          <w:b w:val="false"/>
          <w:i w:val="false"/>
          <w:color w:val="000000"/>
          <w:sz w:val="28"/>
        </w:rPr>
        <w:t xml:space="preserve"> - озелененные защитные территории между промышленной и селитебной зоной.</w:t>
      </w:r>
    </w:p>
    <w:bookmarkEnd w:id="172"/>
    <w:p>
      <w:pPr>
        <w:spacing w:after="0"/>
        <w:ind w:left="0"/>
        <w:jc w:val="both"/>
      </w:pPr>
      <w:r>
        <w:rPr>
          <w:rFonts w:ascii="Times New Roman"/>
          <w:b w:val="false"/>
          <w:i w:val="false"/>
          <w:color w:val="000000"/>
          <w:sz w:val="28"/>
        </w:rPr>
        <w:t>
      Генеральным планом предусмотрена организация санитарно-защитных зон между производственными объектами и территориями жилой застройки планировочных районов, при этом санитарно-защитная зона будет формироваться при конкретном определении класса вредности промышленных предприятий.</w:t>
      </w:r>
    </w:p>
    <w:bookmarkStart w:name="z178" w:id="173"/>
    <w:p>
      <w:pPr>
        <w:spacing w:after="0"/>
        <w:ind w:left="0"/>
        <w:jc w:val="both"/>
      </w:pPr>
      <w:r>
        <w:rPr>
          <w:rFonts w:ascii="Times New Roman"/>
          <w:b w:val="false"/>
          <w:i w:val="false"/>
          <w:color w:val="000000"/>
          <w:sz w:val="28"/>
        </w:rPr>
        <w:t xml:space="preserve">
      </w:t>
      </w:r>
      <w:r>
        <w:rPr>
          <w:rFonts w:ascii="Times New Roman"/>
          <w:b/>
          <w:i w:val="false"/>
          <w:color w:val="000000"/>
          <w:sz w:val="28"/>
        </w:rPr>
        <w:t>Рекреационная зона</w:t>
      </w:r>
      <w:r>
        <w:rPr>
          <w:rFonts w:ascii="Times New Roman"/>
          <w:b w:val="false"/>
          <w:i w:val="false"/>
          <w:color w:val="000000"/>
          <w:sz w:val="28"/>
        </w:rPr>
        <w:t xml:space="preserve"> включает городские леса, лесопарки, лесозащитные зоны, водоемы, земли сельскохозяйственного 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Ландшафтно-рекреационная организация территории города Астаны заключается в сбалансированном развитии всех озелененных частей городской среды, обеспечивающих благоприятные природные и экологические условия для жителей столицы.</w:t>
      </w:r>
    </w:p>
    <w:bookmarkEnd w:id="173"/>
    <w:bookmarkStart w:name="z179" w:id="174"/>
    <w:p>
      <w:pPr>
        <w:spacing w:after="0"/>
        <w:ind w:left="0"/>
        <w:jc w:val="both"/>
      </w:pPr>
      <w:r>
        <w:rPr>
          <w:rFonts w:ascii="Times New Roman"/>
          <w:b w:val="false"/>
          <w:i w:val="false"/>
          <w:color w:val="000000"/>
          <w:sz w:val="28"/>
        </w:rPr>
        <w:t xml:space="preserve">
      </w:t>
      </w:r>
      <w:r>
        <w:rPr>
          <w:rFonts w:ascii="Times New Roman"/>
          <w:b/>
          <w:i w:val="false"/>
          <w:color w:val="000000"/>
          <w:sz w:val="28"/>
        </w:rPr>
        <w:t>Зона специального назначения</w:t>
      </w:r>
      <w:r>
        <w:rPr>
          <w:rFonts w:ascii="Times New Roman"/>
          <w:b w:val="false"/>
          <w:i w:val="false"/>
          <w:color w:val="000000"/>
          <w:sz w:val="28"/>
        </w:rPr>
        <w:t xml:space="preserve"> предназначена для размещения кладбищ, предприятий по переработке ТБО, очистных сооружений и других подобных объектов коммунального хозяйства города.</w:t>
      </w:r>
    </w:p>
    <w:bookmarkEnd w:id="174"/>
    <w:bookmarkStart w:name="z180" w:id="175"/>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Резервные территории</w:t>
      </w:r>
      <w:r>
        <w:rPr>
          <w:rFonts w:ascii="Times New Roman"/>
          <w:b w:val="false"/>
          <w:i w:val="false"/>
          <w:color w:val="000000"/>
          <w:sz w:val="28"/>
        </w:rPr>
        <w:t xml:space="preserve"> - территории перспективного развития города Астаны, являются муниципальными землями и используются под развитие селитебной зоны города.</w:t>
      </w:r>
    </w:p>
    <w:bookmarkEnd w:id="175"/>
    <w:bookmarkStart w:name="z181" w:id="176"/>
    <w:p>
      <w:pPr>
        <w:spacing w:after="0"/>
        <w:ind w:left="0"/>
        <w:jc w:val="both"/>
      </w:pPr>
      <w:r>
        <w:rPr>
          <w:rFonts w:ascii="Times New Roman"/>
          <w:b w:val="false"/>
          <w:i w:val="false"/>
          <w:color w:val="000000"/>
          <w:sz w:val="28"/>
        </w:rPr>
        <w:t xml:space="preserve">
      </w:t>
      </w:r>
      <w:r>
        <w:rPr>
          <w:rFonts w:ascii="Times New Roman"/>
          <w:b/>
          <w:i w:val="false"/>
          <w:color w:val="000000"/>
          <w:sz w:val="28"/>
        </w:rPr>
        <w:t>Зоны режимных территорий</w:t>
      </w:r>
      <w:r>
        <w:rPr>
          <w:rFonts w:ascii="Times New Roman"/>
          <w:b w:val="false"/>
          <w:i w:val="false"/>
          <w:color w:val="000000"/>
          <w:sz w:val="28"/>
        </w:rPr>
        <w:t xml:space="preserve"> - специальные территории военных ведомств, военные части. Здесь размещаются как жилая застройка, включая казармы или корпуса исправительных учреждений, так и коммунальные, промышленные и другие объекты.</w:t>
      </w:r>
    </w:p>
    <w:bookmarkEnd w:id="176"/>
    <w:bookmarkStart w:name="z182" w:id="177"/>
    <w:p>
      <w:pPr>
        <w:spacing w:after="0"/>
        <w:ind w:left="0"/>
        <w:jc w:val="both"/>
      </w:pPr>
      <w:r>
        <w:rPr>
          <w:rFonts w:ascii="Times New Roman"/>
          <w:b w:val="false"/>
          <w:i w:val="false"/>
          <w:color w:val="000000"/>
          <w:sz w:val="28"/>
        </w:rPr>
        <w:t>
      Градостроительное зонирование территории города Астаны представляет собой установление обязательных требований функциональному использованию территорий (функциональное зонирование), застройке (строительное зонирование), к ландшафтной организации (ландшафтное зонирование) и экологической безопасности (экологическое зонирование) к 6-ти планировочным районам и/или 72 планировочным секторам и/или 789 планировочным кварталам территории города.</w:t>
      </w:r>
    </w:p>
    <w:bookmarkEnd w:id="177"/>
    <w:bookmarkStart w:name="z183" w:id="178"/>
    <w:p>
      <w:pPr>
        <w:spacing w:after="0"/>
        <w:ind w:left="0"/>
        <w:jc w:val="both"/>
      </w:pPr>
      <w:r>
        <w:rPr>
          <w:rFonts w:ascii="Times New Roman"/>
          <w:b w:val="false"/>
          <w:i w:val="false"/>
          <w:color w:val="000000"/>
          <w:sz w:val="28"/>
        </w:rPr>
        <w:t>
      В Генеральном плане развития города Астаны градостроительное зонирование территории устанавливается в соответствии со строительными нормами и правилами Республики Казахстан 3.01.01-2008 "Градостроительство. Планировка и застройка городских и сельских населенных пунктов" и строительными нормами и правилами Республики Казахстан 3.01-01Ас-2007 "Планировка и застройка города Астаны". Генеральный план устанавливает требования к функциональному использованию (функциональное назначение), на уровне территорий планировочных кварталов. Планировочным кварталом является часть территории города Астаны, ограниченная границами территориальных единиц города с учетом красных линий магистральных улиц, границами территорий природного комплекса, иными границами. В пределах границы города Астаны насчитывается порядка 789 планировочных кварталов, средняя площадь которого составляет около 95 га.</w:t>
      </w:r>
    </w:p>
    <w:bookmarkEnd w:id="178"/>
    <w:bookmarkStart w:name="z184" w:id="179"/>
    <w:p>
      <w:pPr>
        <w:spacing w:after="0"/>
        <w:ind w:left="0"/>
        <w:jc w:val="both"/>
      </w:pPr>
      <w:r>
        <w:rPr>
          <w:rFonts w:ascii="Times New Roman"/>
          <w:b w:val="false"/>
          <w:i w:val="false"/>
          <w:color w:val="000000"/>
          <w:sz w:val="28"/>
        </w:rPr>
        <w:t>
      Функциональное назначение планировочного сектора устанавливает в его границах разрешенное соотношение площадей участков жилых, общественных, производственных, природных объектов.</w:t>
      </w:r>
    </w:p>
    <w:bookmarkEnd w:id="179"/>
    <w:bookmarkStart w:name="z185" w:id="180"/>
    <w:p>
      <w:pPr>
        <w:spacing w:after="0"/>
        <w:ind w:left="0"/>
        <w:jc w:val="both"/>
      </w:pPr>
      <w:r>
        <w:rPr>
          <w:rFonts w:ascii="Times New Roman"/>
          <w:b w:val="false"/>
          <w:i w:val="false"/>
          <w:color w:val="000000"/>
          <w:sz w:val="28"/>
        </w:rPr>
        <w:t>
      Установленное функциональное назначение территорий планировочных кварталов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 требованиями и основными направлениями градостроительного развития города Астаны.</w:t>
      </w:r>
    </w:p>
    <w:bookmarkEnd w:id="180"/>
    <w:bookmarkStart w:name="z186" w:id="181"/>
    <w:p>
      <w:pPr>
        <w:spacing w:after="0"/>
        <w:ind w:left="0"/>
        <w:jc w:val="both"/>
      </w:pPr>
      <w:r>
        <w:rPr>
          <w:rFonts w:ascii="Times New Roman"/>
          <w:b w:val="false"/>
          <w:i w:val="false"/>
          <w:color w:val="000000"/>
          <w:sz w:val="28"/>
        </w:rPr>
        <w:t>
      Установленное функциональное назначение территорий планировочных кварталов является обязательным для местных органов при принятии решений в области градостроительства и использования земельных участков.</w:t>
      </w:r>
    </w:p>
    <w:bookmarkEnd w:id="181"/>
    <w:bookmarkStart w:name="z187" w:id="182"/>
    <w:p>
      <w:pPr>
        <w:spacing w:after="0"/>
        <w:ind w:left="0"/>
        <w:jc w:val="both"/>
      </w:pPr>
      <w:r>
        <w:rPr>
          <w:rFonts w:ascii="Times New Roman"/>
          <w:b w:val="false"/>
          <w:i w:val="false"/>
          <w:color w:val="000000"/>
          <w:sz w:val="28"/>
        </w:rPr>
        <w:t>
      Функциональное назначение территорий планировочных кварталов в рамках Генерального плана устанавливается Генеральной схемой функционального зонирования территории города Астаны.</w:t>
      </w:r>
    </w:p>
    <w:bookmarkEnd w:id="182"/>
    <w:bookmarkStart w:name="z188" w:id="183"/>
    <w:p>
      <w:pPr>
        <w:spacing w:after="0"/>
        <w:ind w:left="0"/>
        <w:jc w:val="both"/>
      </w:pPr>
      <w:r>
        <w:rPr>
          <w:rFonts w:ascii="Times New Roman"/>
          <w:b w:val="false"/>
          <w:i w:val="false"/>
          <w:color w:val="000000"/>
          <w:sz w:val="28"/>
        </w:rPr>
        <w:t>
      На чертеже ГП-5 "Генеральный план (основной чертеж)" также приведены зоны преимущественного отчуждения и резервные территории. На чертеже ГП-6 приведена схема градостроительного зонирования территории города.</w:t>
      </w:r>
    </w:p>
    <w:bookmarkEnd w:id="183"/>
    <w:bookmarkStart w:name="z189" w:id="184"/>
    <w:p>
      <w:pPr>
        <w:spacing w:after="0"/>
        <w:ind w:left="0"/>
        <w:jc w:val="left"/>
      </w:pPr>
      <w:r>
        <w:rPr>
          <w:rFonts w:ascii="Times New Roman"/>
          <w:b/>
          <w:i w:val="false"/>
          <w:color w:val="000000"/>
        </w:rPr>
        <w:t xml:space="preserve"> 4. Развитие транспортной инфраструктуры</w:t>
      </w:r>
    </w:p>
    <w:bookmarkEnd w:id="184"/>
    <w:bookmarkStart w:name="z190" w:id="185"/>
    <w:p>
      <w:pPr>
        <w:spacing w:after="0"/>
        <w:ind w:left="0"/>
        <w:jc w:val="both"/>
      </w:pPr>
      <w:r>
        <w:rPr>
          <w:rFonts w:ascii="Times New Roman"/>
          <w:b w:val="false"/>
          <w:i w:val="false"/>
          <w:color w:val="000000"/>
          <w:sz w:val="28"/>
        </w:rPr>
        <w:t>
      Развитие транспортной инфраструктуры города Астаны до 2030 года является составной частью создания эффективной улично-дорожной сети, соответствующим комплексом сервисных услуг, доступной всем субъектам экономики и жителям, и обеспечивающий перевозки грузов и пассажиров с наименьшими затратами.</w:t>
      </w:r>
    </w:p>
    <w:bookmarkEnd w:id="185"/>
    <w:bookmarkStart w:name="z191" w:id="186"/>
    <w:p>
      <w:pPr>
        <w:spacing w:after="0"/>
        <w:ind w:left="0"/>
        <w:jc w:val="both"/>
      </w:pPr>
      <w:r>
        <w:rPr>
          <w:rFonts w:ascii="Times New Roman"/>
          <w:b w:val="false"/>
          <w:i w:val="false"/>
          <w:color w:val="000000"/>
          <w:sz w:val="28"/>
        </w:rPr>
        <w:t>
      Основной целью развития транспортной инфраструктуры города является ее бесперебойное и устойчивое развитие.</w:t>
      </w:r>
    </w:p>
    <w:bookmarkEnd w:id="186"/>
    <w:bookmarkStart w:name="z192" w:id="187"/>
    <w:p>
      <w:pPr>
        <w:spacing w:after="0"/>
        <w:ind w:left="0"/>
        <w:jc w:val="both"/>
      </w:pPr>
      <w:r>
        <w:rPr>
          <w:rFonts w:ascii="Times New Roman"/>
          <w:b w:val="false"/>
          <w:i w:val="false"/>
          <w:color w:val="000000"/>
          <w:sz w:val="28"/>
        </w:rPr>
        <w:t>
      Первоочередными задачами города в данном направлении являются:</w:t>
      </w:r>
    </w:p>
    <w:bookmarkEnd w:id="187"/>
    <w:bookmarkStart w:name="z193" w:id="188"/>
    <w:p>
      <w:pPr>
        <w:spacing w:after="0"/>
        <w:ind w:left="0"/>
        <w:jc w:val="both"/>
      </w:pPr>
      <w:r>
        <w:rPr>
          <w:rFonts w:ascii="Times New Roman"/>
          <w:b w:val="false"/>
          <w:i w:val="false"/>
          <w:color w:val="000000"/>
          <w:sz w:val="28"/>
        </w:rPr>
        <w:t>
      создание центра управления транспортом для отслеживания реальной транспортной ситуации на улицах города;</w:t>
      </w:r>
    </w:p>
    <w:bookmarkEnd w:id="188"/>
    <w:bookmarkStart w:name="z194" w:id="189"/>
    <w:p>
      <w:pPr>
        <w:spacing w:after="0"/>
        <w:ind w:left="0"/>
        <w:jc w:val="both"/>
      </w:pPr>
      <w:r>
        <w:rPr>
          <w:rFonts w:ascii="Times New Roman"/>
          <w:b w:val="false"/>
          <w:i w:val="false"/>
          <w:color w:val="000000"/>
          <w:sz w:val="28"/>
        </w:rPr>
        <w:t>
      совершенствование транспортной инфраструктуры на основе транспортной модели города;</w:t>
      </w:r>
    </w:p>
    <w:bookmarkEnd w:id="189"/>
    <w:bookmarkStart w:name="z195" w:id="190"/>
    <w:p>
      <w:pPr>
        <w:spacing w:after="0"/>
        <w:ind w:left="0"/>
        <w:jc w:val="both"/>
      </w:pPr>
      <w:r>
        <w:rPr>
          <w:rFonts w:ascii="Times New Roman"/>
          <w:b w:val="false"/>
          <w:i w:val="false"/>
          <w:color w:val="000000"/>
          <w:sz w:val="28"/>
        </w:rPr>
        <w:t>
      организация работы транспортной модели города для целей проектирования и принятия оптимального решения транспортных проблем.</w:t>
      </w:r>
    </w:p>
    <w:bookmarkEnd w:id="190"/>
    <w:bookmarkStart w:name="z196" w:id="191"/>
    <w:p>
      <w:pPr>
        <w:spacing w:after="0"/>
        <w:ind w:left="0"/>
        <w:jc w:val="both"/>
      </w:pPr>
      <w:r>
        <w:rPr>
          <w:rFonts w:ascii="Times New Roman"/>
          <w:b w:val="false"/>
          <w:i w:val="false"/>
          <w:color w:val="000000"/>
          <w:sz w:val="28"/>
        </w:rPr>
        <w:t>
      Исходя из необходимости обеспечения комфортной нормативной доступности всех территорий города и пригорода, достижения экологической безопасности транспорта, генеральный план предусматривает:</w:t>
      </w:r>
    </w:p>
    <w:bookmarkEnd w:id="191"/>
    <w:bookmarkStart w:name="z197" w:id="192"/>
    <w:p>
      <w:pPr>
        <w:spacing w:after="0"/>
        <w:ind w:left="0"/>
        <w:jc w:val="both"/>
      </w:pPr>
      <w:r>
        <w:rPr>
          <w:rFonts w:ascii="Times New Roman"/>
          <w:b w:val="false"/>
          <w:i w:val="false"/>
          <w:color w:val="000000"/>
          <w:sz w:val="28"/>
        </w:rPr>
        <w:t>
      комплексное решение всех вопросов, связанных с интенсивной автомобилизацией населения города, а именно: ускоренное развитие улично-дорожной сети, строительство мостов и развязок, открытых и закрытых автостоянок, совершенствование организации дорожного движения;</w:t>
      </w:r>
    </w:p>
    <w:bookmarkEnd w:id="192"/>
    <w:bookmarkStart w:name="z198" w:id="193"/>
    <w:p>
      <w:pPr>
        <w:spacing w:after="0"/>
        <w:ind w:left="0"/>
        <w:jc w:val="both"/>
      </w:pPr>
      <w:r>
        <w:rPr>
          <w:rFonts w:ascii="Times New Roman"/>
          <w:b w:val="false"/>
          <w:i w:val="false"/>
          <w:color w:val="000000"/>
          <w:sz w:val="28"/>
        </w:rPr>
        <w:t>
      обеспечение эффективного взаимодействия индивидуального и общественного пассажирского транспорта с сохранением приоритета в перевозочном процессе массовых видов общественного транспорта;</w:t>
      </w:r>
    </w:p>
    <w:bookmarkEnd w:id="193"/>
    <w:bookmarkStart w:name="z199" w:id="194"/>
    <w:p>
      <w:pPr>
        <w:spacing w:after="0"/>
        <w:ind w:left="0"/>
        <w:jc w:val="both"/>
      </w:pPr>
      <w:r>
        <w:rPr>
          <w:rFonts w:ascii="Times New Roman"/>
          <w:b w:val="false"/>
          <w:i w:val="false"/>
          <w:color w:val="000000"/>
          <w:sz w:val="28"/>
        </w:rPr>
        <w:t>
      внедрение скоростного легкорельсового транспорта;</w:t>
      </w:r>
    </w:p>
    <w:bookmarkEnd w:id="194"/>
    <w:bookmarkStart w:name="z200" w:id="195"/>
    <w:p>
      <w:pPr>
        <w:spacing w:after="0"/>
        <w:ind w:left="0"/>
        <w:jc w:val="both"/>
      </w:pPr>
      <w:r>
        <w:rPr>
          <w:rFonts w:ascii="Times New Roman"/>
          <w:b w:val="false"/>
          <w:i w:val="false"/>
          <w:color w:val="000000"/>
          <w:sz w:val="28"/>
        </w:rPr>
        <w:t>
      совершенствование и интегрирование городской и пригородной транспортных систем;</w:t>
      </w:r>
    </w:p>
    <w:bookmarkEnd w:id="195"/>
    <w:bookmarkStart w:name="z201" w:id="196"/>
    <w:p>
      <w:pPr>
        <w:spacing w:after="0"/>
        <w:ind w:left="0"/>
        <w:jc w:val="both"/>
      </w:pPr>
      <w:r>
        <w:rPr>
          <w:rFonts w:ascii="Times New Roman"/>
          <w:b w:val="false"/>
          <w:i w:val="false"/>
          <w:color w:val="000000"/>
          <w:sz w:val="28"/>
        </w:rPr>
        <w:t>
      качественное повышение уровня развития системы внешнего транспорта.</w:t>
      </w:r>
    </w:p>
    <w:bookmarkEnd w:id="196"/>
    <w:bookmarkStart w:name="z202" w:id="197"/>
    <w:p>
      <w:pPr>
        <w:spacing w:after="0"/>
        <w:ind w:left="0"/>
        <w:jc w:val="both"/>
      </w:pPr>
      <w:r>
        <w:rPr>
          <w:rFonts w:ascii="Times New Roman"/>
          <w:b w:val="false"/>
          <w:i w:val="false"/>
          <w:color w:val="000000"/>
          <w:sz w:val="28"/>
        </w:rPr>
        <w:t>
      Основные виды городского общественного транспорта города Астаны:</w:t>
      </w:r>
    </w:p>
    <w:bookmarkEnd w:id="197"/>
    <w:bookmarkStart w:name="z203" w:id="198"/>
    <w:p>
      <w:pPr>
        <w:spacing w:after="0"/>
        <w:ind w:left="0"/>
        <w:jc w:val="both"/>
      </w:pPr>
      <w:r>
        <w:rPr>
          <w:rFonts w:ascii="Times New Roman"/>
          <w:b w:val="false"/>
          <w:i w:val="false"/>
          <w:color w:val="000000"/>
          <w:sz w:val="28"/>
        </w:rPr>
        <w:t>
      обычные автобусы и такси;</w:t>
      </w:r>
    </w:p>
    <w:bookmarkEnd w:id="198"/>
    <w:bookmarkStart w:name="z204" w:id="199"/>
    <w:p>
      <w:pPr>
        <w:spacing w:after="0"/>
        <w:ind w:left="0"/>
        <w:jc w:val="both"/>
      </w:pPr>
      <w:r>
        <w:rPr>
          <w:rFonts w:ascii="Times New Roman"/>
          <w:b w:val="false"/>
          <w:i w:val="false"/>
          <w:color w:val="000000"/>
          <w:sz w:val="28"/>
        </w:rPr>
        <w:t>
      скоростной легкорельсовый транспорт.</w:t>
      </w:r>
    </w:p>
    <w:bookmarkEnd w:id="199"/>
    <w:bookmarkStart w:name="z205" w:id="200"/>
    <w:p>
      <w:pPr>
        <w:spacing w:after="0"/>
        <w:ind w:left="0"/>
        <w:jc w:val="both"/>
      </w:pPr>
      <w:r>
        <w:rPr>
          <w:rFonts w:ascii="Times New Roman"/>
          <w:b w:val="false"/>
          <w:i w:val="false"/>
          <w:color w:val="000000"/>
          <w:sz w:val="28"/>
        </w:rPr>
        <w:t>
      Протяженность первой линии легкорельсового транспорта от железнодорожного вокзала до аэропорта составит 23,9 км и 14 станций. Для нормативного обеспечения времени пассажиров в пути интервал движения составов должен быть 6,5 мин, при этом необходимо 23 состава.</w:t>
      </w:r>
    </w:p>
    <w:bookmarkEnd w:id="200"/>
    <w:bookmarkStart w:name="z206" w:id="201"/>
    <w:p>
      <w:pPr>
        <w:spacing w:after="0"/>
        <w:ind w:left="0"/>
        <w:jc w:val="both"/>
      </w:pPr>
      <w:r>
        <w:rPr>
          <w:rFonts w:ascii="Times New Roman"/>
          <w:b w:val="false"/>
          <w:i w:val="false"/>
          <w:color w:val="000000"/>
          <w:sz w:val="28"/>
        </w:rPr>
        <w:t>
      Протяженность второй кольцевой линии составит 28,4 км и 16 станций. Интервал составов каждые 3,2 мин., всего необходимо 29 составов. Пассажирооборот в час пик составит 5 628 пас/час.</w:t>
      </w:r>
    </w:p>
    <w:bookmarkEnd w:id="201"/>
    <w:bookmarkStart w:name="z207" w:id="202"/>
    <w:p>
      <w:pPr>
        <w:spacing w:after="0"/>
        <w:ind w:left="0"/>
        <w:jc w:val="both"/>
      </w:pPr>
      <w:r>
        <w:rPr>
          <w:rFonts w:ascii="Times New Roman"/>
          <w:b w:val="false"/>
          <w:i w:val="false"/>
          <w:color w:val="000000"/>
          <w:sz w:val="28"/>
        </w:rPr>
        <w:t>
      Протяженность третьей линии легкорельсового транспорта составляет 5,5 км и 4 станции. Эта ветка легкорельсового транспорта соединяет западную часть города с центральной административной зоной.</w:t>
      </w:r>
    </w:p>
    <w:bookmarkEnd w:id="202"/>
    <w:bookmarkStart w:name="z208" w:id="203"/>
    <w:p>
      <w:pPr>
        <w:spacing w:after="0"/>
        <w:ind w:left="0"/>
        <w:jc w:val="both"/>
      </w:pPr>
      <w:r>
        <w:rPr>
          <w:rFonts w:ascii="Times New Roman"/>
          <w:b w:val="false"/>
          <w:i w:val="false"/>
          <w:color w:val="000000"/>
          <w:sz w:val="28"/>
        </w:rPr>
        <w:t>
      Протяженность четвертой линии легкорельсового транспорта составляет 10,6 км и 8 станции. Данное направление закольцовывает восточную часть города с центральной кольцевой линией легкорельсового транспорта.</w:t>
      </w:r>
    </w:p>
    <w:bookmarkEnd w:id="203"/>
    <w:bookmarkStart w:name="z209" w:id="204"/>
    <w:p>
      <w:pPr>
        <w:spacing w:after="0"/>
        <w:ind w:left="0"/>
        <w:jc w:val="both"/>
      </w:pPr>
      <w:r>
        <w:rPr>
          <w:rFonts w:ascii="Times New Roman"/>
          <w:b w:val="false"/>
          <w:i w:val="false"/>
          <w:color w:val="000000"/>
          <w:sz w:val="28"/>
        </w:rPr>
        <w:t>
      Общая протяженность легкорельсового транспорта составляет 68,4 км и при этом включает в себя 42 станции.</w:t>
      </w:r>
    </w:p>
    <w:bookmarkEnd w:id="204"/>
    <w:bookmarkStart w:name="z210" w:id="205"/>
    <w:p>
      <w:pPr>
        <w:spacing w:after="0"/>
        <w:ind w:left="0"/>
        <w:jc w:val="both"/>
      </w:pPr>
      <w:r>
        <w:rPr>
          <w:rFonts w:ascii="Times New Roman"/>
          <w:b w:val="false"/>
          <w:i w:val="false"/>
          <w:color w:val="000000"/>
          <w:sz w:val="28"/>
        </w:rPr>
        <w:t>
      Согласно данным государственного учреждения "Управление дорожной полиции города Астаны", по состоянию на 1 января 2010 года в городе зарегистрировано 206 302 автотранспортных средств, из которых 192 541 единица составляют легковые автомобили или на трех жителей приходится по одному автотранспортному средству и на четырех жителей по одной легковой автомашине.</w:t>
      </w:r>
    </w:p>
    <w:bookmarkEnd w:id="205"/>
    <w:bookmarkStart w:name="z211" w:id="206"/>
    <w:p>
      <w:pPr>
        <w:spacing w:after="0"/>
        <w:ind w:left="0"/>
        <w:jc w:val="both"/>
      </w:pPr>
      <w:r>
        <w:rPr>
          <w:rFonts w:ascii="Times New Roman"/>
          <w:b w:val="false"/>
          <w:i w:val="false"/>
          <w:color w:val="000000"/>
          <w:sz w:val="28"/>
        </w:rPr>
        <w:t>
      Для решения комплекса проблем, связанных с быстрым ростом автомобилизации генеральным планом предусматривается:</w:t>
      </w:r>
    </w:p>
    <w:bookmarkEnd w:id="206"/>
    <w:bookmarkStart w:name="z212" w:id="207"/>
    <w:p>
      <w:pPr>
        <w:spacing w:after="0"/>
        <w:ind w:left="0"/>
        <w:jc w:val="both"/>
      </w:pPr>
      <w:r>
        <w:rPr>
          <w:rFonts w:ascii="Times New Roman"/>
          <w:b w:val="false"/>
          <w:i w:val="false"/>
          <w:color w:val="000000"/>
          <w:sz w:val="28"/>
        </w:rPr>
        <w:t xml:space="preserve">
      1. Создание системы "трех параллельных улиц" для: </w:t>
      </w:r>
    </w:p>
    <w:bookmarkEnd w:id="207"/>
    <w:bookmarkStart w:name="z213" w:id="208"/>
    <w:p>
      <w:pPr>
        <w:spacing w:after="0"/>
        <w:ind w:left="0"/>
        <w:jc w:val="both"/>
      </w:pPr>
      <w:r>
        <w:rPr>
          <w:rFonts w:ascii="Times New Roman"/>
          <w:b w:val="false"/>
          <w:i w:val="false"/>
          <w:color w:val="000000"/>
          <w:sz w:val="28"/>
        </w:rPr>
        <w:t>
      регулирования городского транспорта;</w:t>
      </w:r>
    </w:p>
    <w:bookmarkEnd w:id="208"/>
    <w:bookmarkStart w:name="z214" w:id="209"/>
    <w:p>
      <w:pPr>
        <w:spacing w:after="0"/>
        <w:ind w:left="0"/>
        <w:jc w:val="both"/>
      </w:pPr>
      <w:r>
        <w:rPr>
          <w:rFonts w:ascii="Times New Roman"/>
          <w:b w:val="false"/>
          <w:i w:val="false"/>
          <w:color w:val="000000"/>
          <w:sz w:val="28"/>
        </w:rPr>
        <w:t>
      беспрепятственного движения, как общественного транспорта, так и других участников дорожного движения;</w:t>
      </w:r>
    </w:p>
    <w:bookmarkEnd w:id="209"/>
    <w:bookmarkStart w:name="z215" w:id="210"/>
    <w:p>
      <w:pPr>
        <w:spacing w:after="0"/>
        <w:ind w:left="0"/>
        <w:jc w:val="both"/>
      </w:pPr>
      <w:r>
        <w:rPr>
          <w:rFonts w:ascii="Times New Roman"/>
          <w:b w:val="false"/>
          <w:i w:val="false"/>
          <w:color w:val="000000"/>
          <w:sz w:val="28"/>
        </w:rPr>
        <w:t>
      увеличения скорости и безопасности общественного транспорта;</w:t>
      </w:r>
    </w:p>
    <w:bookmarkEnd w:id="210"/>
    <w:bookmarkStart w:name="z216" w:id="211"/>
    <w:p>
      <w:pPr>
        <w:spacing w:after="0"/>
        <w:ind w:left="0"/>
        <w:jc w:val="both"/>
      </w:pPr>
      <w:r>
        <w:rPr>
          <w:rFonts w:ascii="Times New Roman"/>
          <w:b w:val="false"/>
          <w:i w:val="false"/>
          <w:color w:val="000000"/>
          <w:sz w:val="28"/>
        </w:rPr>
        <w:t>
      планирования и концентрации на одной площадке транспортной инфраструктуры, в том числе автовокзалов, станции скоростного ЛРТ, паркингов для хранения автомобилей, временных парковочных автостоянок для автобусов и такси и другие виды сервиса.</w:t>
      </w:r>
    </w:p>
    <w:bookmarkEnd w:id="211"/>
    <w:bookmarkStart w:name="z217" w:id="212"/>
    <w:p>
      <w:pPr>
        <w:spacing w:after="0"/>
        <w:ind w:left="0"/>
        <w:jc w:val="both"/>
      </w:pPr>
      <w:r>
        <w:rPr>
          <w:rFonts w:ascii="Times New Roman"/>
          <w:b w:val="false"/>
          <w:i w:val="false"/>
          <w:color w:val="000000"/>
          <w:sz w:val="28"/>
        </w:rPr>
        <w:t>
      2. Увеличение протяженности и плотности улично-дорожной сети за счет строительства и реконструкции как магистральных, так и местных улиц в новых и реконструируемых районах.</w:t>
      </w:r>
    </w:p>
    <w:bookmarkEnd w:id="212"/>
    <w:bookmarkStart w:name="z218" w:id="213"/>
    <w:p>
      <w:pPr>
        <w:spacing w:after="0"/>
        <w:ind w:left="0"/>
        <w:jc w:val="both"/>
      </w:pPr>
      <w:r>
        <w:rPr>
          <w:rFonts w:ascii="Times New Roman"/>
          <w:b w:val="false"/>
          <w:i w:val="false"/>
          <w:color w:val="000000"/>
          <w:sz w:val="28"/>
        </w:rPr>
        <w:t>
      3. Строительство мостов, развязок, эстакад, путепроводов, внеуличных пешеходных переходов.</w:t>
      </w:r>
    </w:p>
    <w:bookmarkEnd w:id="213"/>
    <w:bookmarkStart w:name="z219" w:id="214"/>
    <w:p>
      <w:pPr>
        <w:spacing w:after="0"/>
        <w:ind w:left="0"/>
        <w:jc w:val="both"/>
      </w:pPr>
      <w:r>
        <w:rPr>
          <w:rFonts w:ascii="Times New Roman"/>
          <w:b w:val="false"/>
          <w:i w:val="false"/>
          <w:color w:val="000000"/>
          <w:sz w:val="28"/>
        </w:rPr>
        <w:t>
      4. Организация непрерывного движения на магистральных улицах.</w:t>
      </w:r>
    </w:p>
    <w:bookmarkEnd w:id="214"/>
    <w:bookmarkStart w:name="z220" w:id="215"/>
    <w:p>
      <w:pPr>
        <w:spacing w:after="0"/>
        <w:ind w:left="0"/>
        <w:jc w:val="both"/>
      </w:pPr>
      <w:r>
        <w:rPr>
          <w:rFonts w:ascii="Times New Roman"/>
          <w:b w:val="false"/>
          <w:i w:val="false"/>
          <w:color w:val="000000"/>
          <w:sz w:val="28"/>
        </w:rPr>
        <w:t>
      5. Создание эффективных автоматизированных систем информации, управления, контроля и регулирования движением транспорта и пешеходов.</w:t>
      </w:r>
    </w:p>
    <w:bookmarkEnd w:id="215"/>
    <w:bookmarkStart w:name="z221" w:id="216"/>
    <w:p>
      <w:pPr>
        <w:spacing w:after="0"/>
        <w:ind w:left="0"/>
        <w:jc w:val="both"/>
      </w:pPr>
      <w:r>
        <w:rPr>
          <w:rFonts w:ascii="Times New Roman"/>
          <w:b w:val="false"/>
          <w:i w:val="false"/>
          <w:color w:val="000000"/>
          <w:sz w:val="28"/>
        </w:rPr>
        <w:t>
      6. Создание системы движения пешеходов, включая движения на велосипедах с пунктами проката и стоянок для велосипедов.</w:t>
      </w:r>
    </w:p>
    <w:bookmarkEnd w:id="216"/>
    <w:bookmarkStart w:name="z222" w:id="217"/>
    <w:p>
      <w:pPr>
        <w:spacing w:after="0"/>
        <w:ind w:left="0"/>
        <w:jc w:val="both"/>
      </w:pPr>
      <w:r>
        <w:rPr>
          <w:rFonts w:ascii="Times New Roman"/>
          <w:b w:val="false"/>
          <w:i w:val="false"/>
          <w:color w:val="000000"/>
          <w:sz w:val="28"/>
        </w:rPr>
        <w:t>
      7. Строительство новых встроенных, пристроенных, отдельно-стоящих, подземных и многоуровневых паркингов для хранения автомобилей.</w:t>
      </w:r>
    </w:p>
    <w:bookmarkEnd w:id="217"/>
    <w:bookmarkStart w:name="z223" w:id="218"/>
    <w:p>
      <w:pPr>
        <w:spacing w:after="0"/>
        <w:ind w:left="0"/>
        <w:jc w:val="both"/>
      </w:pPr>
      <w:r>
        <w:rPr>
          <w:rFonts w:ascii="Times New Roman"/>
          <w:b w:val="false"/>
          <w:i w:val="false"/>
          <w:color w:val="000000"/>
          <w:sz w:val="28"/>
        </w:rPr>
        <w:t>
      8. Строительство путей и инфраструктуры для запуска скоростного легкорельсового транспорта.</w:t>
      </w:r>
    </w:p>
    <w:bookmarkEnd w:id="218"/>
    <w:bookmarkStart w:name="z224" w:id="219"/>
    <w:p>
      <w:pPr>
        <w:spacing w:after="0"/>
        <w:ind w:left="0"/>
        <w:jc w:val="left"/>
      </w:pPr>
      <w:r>
        <w:rPr>
          <w:rFonts w:ascii="Times New Roman"/>
          <w:b/>
          <w:i w:val="false"/>
          <w:color w:val="000000"/>
        </w:rPr>
        <w:t xml:space="preserve"> 5. Развитие инженерной инфраструктуры</w:t>
      </w:r>
      <w:r>
        <w:br/>
      </w:r>
      <w:r>
        <w:rPr>
          <w:rFonts w:ascii="Times New Roman"/>
          <w:b/>
          <w:i w:val="false"/>
          <w:color w:val="000000"/>
        </w:rPr>
        <w:t>5.1. Водоснабжение</w:t>
      </w:r>
    </w:p>
    <w:bookmarkEnd w:id="219"/>
    <w:bookmarkStart w:name="z226" w:id="220"/>
    <w:p>
      <w:pPr>
        <w:spacing w:after="0"/>
        <w:ind w:left="0"/>
        <w:jc w:val="both"/>
      </w:pPr>
      <w:r>
        <w:rPr>
          <w:rFonts w:ascii="Times New Roman"/>
          <w:b w:val="false"/>
          <w:i w:val="false"/>
          <w:color w:val="000000"/>
          <w:sz w:val="28"/>
        </w:rPr>
        <w:t>
      Генеральный план предусматривает следующие направления развития системы водоснабжения города:</w:t>
      </w:r>
    </w:p>
    <w:bookmarkEnd w:id="220"/>
    <w:bookmarkStart w:name="z227" w:id="221"/>
    <w:p>
      <w:pPr>
        <w:spacing w:after="0"/>
        <w:ind w:left="0"/>
        <w:jc w:val="both"/>
      </w:pPr>
      <w:r>
        <w:rPr>
          <w:rFonts w:ascii="Times New Roman"/>
          <w:b w:val="false"/>
          <w:i w:val="false"/>
          <w:color w:val="000000"/>
          <w:sz w:val="28"/>
        </w:rPr>
        <w:t>
      сохранение и развитие действующей системы водоснабжения с увеличением ее производительности до 689 тыс. м</w:t>
      </w:r>
      <w:r>
        <w:rPr>
          <w:rFonts w:ascii="Times New Roman"/>
          <w:b w:val="false"/>
          <w:i w:val="false"/>
          <w:color w:val="000000"/>
          <w:vertAlign w:val="superscript"/>
        </w:rPr>
        <w:t>3</w:t>
      </w:r>
      <w:r>
        <w:rPr>
          <w:rFonts w:ascii="Times New Roman"/>
          <w:b w:val="false"/>
          <w:i w:val="false"/>
          <w:color w:val="000000"/>
          <w:sz w:val="28"/>
        </w:rPr>
        <w:t>/сут на хозяйственно-питьевые, противопожарные и производственные нужды;</w:t>
      </w:r>
    </w:p>
    <w:bookmarkEnd w:id="221"/>
    <w:bookmarkStart w:name="z228" w:id="222"/>
    <w:p>
      <w:pPr>
        <w:spacing w:after="0"/>
        <w:ind w:left="0"/>
        <w:jc w:val="both"/>
      </w:pPr>
      <w:r>
        <w:rPr>
          <w:rFonts w:ascii="Times New Roman"/>
          <w:b w:val="false"/>
          <w:i w:val="false"/>
          <w:color w:val="000000"/>
          <w:sz w:val="28"/>
        </w:rPr>
        <w:t>
      повышение уровня надежности системы водоснабжения, реконструкции и нового строительства насосно-фильтровальных станций и водопроводных сетей;</w:t>
      </w:r>
    </w:p>
    <w:bookmarkEnd w:id="222"/>
    <w:bookmarkStart w:name="z229" w:id="223"/>
    <w:p>
      <w:pPr>
        <w:spacing w:after="0"/>
        <w:ind w:left="0"/>
        <w:jc w:val="both"/>
      </w:pPr>
      <w:r>
        <w:rPr>
          <w:rFonts w:ascii="Times New Roman"/>
          <w:b w:val="false"/>
          <w:i w:val="false"/>
          <w:color w:val="000000"/>
          <w:sz w:val="28"/>
        </w:rPr>
        <w:t>
      сохранение и обеспечение водой существующих поверхностных источников для водоснабжения города;</w:t>
      </w:r>
    </w:p>
    <w:bookmarkEnd w:id="223"/>
    <w:bookmarkStart w:name="z230" w:id="224"/>
    <w:p>
      <w:pPr>
        <w:spacing w:after="0"/>
        <w:ind w:left="0"/>
        <w:jc w:val="both"/>
      </w:pPr>
      <w:r>
        <w:rPr>
          <w:rFonts w:ascii="Times New Roman"/>
          <w:b w:val="false"/>
          <w:i w:val="false"/>
          <w:color w:val="000000"/>
          <w:sz w:val="28"/>
        </w:rPr>
        <w:t>
      поиск подземной воды питьевого качества для обеспечения надежности водоснабжения и как второго источника воды для города.</w:t>
      </w:r>
    </w:p>
    <w:bookmarkEnd w:id="224"/>
    <w:bookmarkStart w:name="z231" w:id="225"/>
    <w:p>
      <w:pPr>
        <w:spacing w:after="0"/>
        <w:ind w:left="0"/>
        <w:jc w:val="left"/>
      </w:pPr>
      <w:r>
        <w:rPr>
          <w:rFonts w:ascii="Times New Roman"/>
          <w:b/>
          <w:i w:val="false"/>
          <w:color w:val="000000"/>
        </w:rPr>
        <w:t xml:space="preserve"> 5.2. Водоотведение</w:t>
      </w:r>
    </w:p>
    <w:bookmarkEnd w:id="225"/>
    <w:bookmarkStart w:name="z232" w:id="226"/>
    <w:p>
      <w:pPr>
        <w:spacing w:after="0"/>
        <w:ind w:left="0"/>
        <w:jc w:val="both"/>
      </w:pPr>
      <w:r>
        <w:rPr>
          <w:rFonts w:ascii="Times New Roman"/>
          <w:b w:val="false"/>
          <w:i w:val="false"/>
          <w:color w:val="000000"/>
          <w:sz w:val="28"/>
        </w:rPr>
        <w:t>
      В части развития канализационной системы Генеральным планом предусмотрено:</w:t>
      </w:r>
    </w:p>
    <w:bookmarkEnd w:id="226"/>
    <w:bookmarkStart w:name="z233" w:id="227"/>
    <w:p>
      <w:pPr>
        <w:spacing w:after="0"/>
        <w:ind w:left="0"/>
        <w:jc w:val="both"/>
      </w:pPr>
      <w:r>
        <w:rPr>
          <w:rFonts w:ascii="Times New Roman"/>
          <w:b w:val="false"/>
          <w:i w:val="false"/>
          <w:color w:val="000000"/>
          <w:sz w:val="28"/>
        </w:rPr>
        <w:t>
      реализация проекта "Ликвидация накопителя сточных вод "Талдыколь" с рекультивацией в городе Астане";</w:t>
      </w:r>
    </w:p>
    <w:bookmarkEnd w:id="227"/>
    <w:bookmarkStart w:name="z234" w:id="228"/>
    <w:p>
      <w:pPr>
        <w:spacing w:after="0"/>
        <w:ind w:left="0"/>
        <w:jc w:val="both"/>
      </w:pPr>
      <w:r>
        <w:rPr>
          <w:rFonts w:ascii="Times New Roman"/>
          <w:b w:val="false"/>
          <w:i w:val="false"/>
          <w:color w:val="000000"/>
          <w:sz w:val="28"/>
        </w:rPr>
        <w:t>
      повышение надежности функционирования системы канализации с доведением ее общей мощности до 417 тыс. м</w:t>
      </w:r>
      <w:r>
        <w:rPr>
          <w:rFonts w:ascii="Times New Roman"/>
          <w:b w:val="false"/>
          <w:i w:val="false"/>
          <w:color w:val="000000"/>
          <w:vertAlign w:val="superscript"/>
        </w:rPr>
        <w:t>3</w:t>
      </w:r>
      <w:r>
        <w:rPr>
          <w:rFonts w:ascii="Times New Roman"/>
          <w:b w:val="false"/>
          <w:i w:val="false"/>
          <w:color w:val="000000"/>
          <w:sz w:val="28"/>
        </w:rPr>
        <w:t>/сутки за счет расширения существующих очистных сооружений, строительство сооружений доочистки и строительства коллекторов для сброса доочищенных стоков в реку Есиль;</w:t>
      </w:r>
    </w:p>
    <w:bookmarkEnd w:id="228"/>
    <w:bookmarkStart w:name="z235" w:id="229"/>
    <w:p>
      <w:pPr>
        <w:spacing w:after="0"/>
        <w:ind w:left="0"/>
        <w:jc w:val="both"/>
      </w:pPr>
      <w:r>
        <w:rPr>
          <w:rFonts w:ascii="Times New Roman"/>
          <w:b w:val="false"/>
          <w:i w:val="false"/>
          <w:color w:val="000000"/>
          <w:sz w:val="28"/>
        </w:rPr>
        <w:t>
      строительство новых магистральных коллекторов и канализационных насосных станций, реконструкция существующих сетей и насосных станций;</w:t>
      </w:r>
    </w:p>
    <w:bookmarkEnd w:id="229"/>
    <w:bookmarkStart w:name="z236" w:id="230"/>
    <w:p>
      <w:pPr>
        <w:spacing w:after="0"/>
        <w:ind w:left="0"/>
        <w:jc w:val="both"/>
      </w:pPr>
      <w:r>
        <w:rPr>
          <w:rFonts w:ascii="Times New Roman"/>
          <w:b w:val="false"/>
          <w:i w:val="false"/>
          <w:color w:val="000000"/>
          <w:sz w:val="28"/>
        </w:rPr>
        <w:t>
      использование дочищенных сточных вод на технические нужды.</w:t>
      </w:r>
    </w:p>
    <w:bookmarkEnd w:id="230"/>
    <w:bookmarkStart w:name="z237" w:id="231"/>
    <w:p>
      <w:pPr>
        <w:spacing w:after="0"/>
        <w:ind w:left="0"/>
        <w:jc w:val="left"/>
      </w:pPr>
      <w:r>
        <w:rPr>
          <w:rFonts w:ascii="Times New Roman"/>
          <w:b/>
          <w:i w:val="false"/>
          <w:color w:val="000000"/>
        </w:rPr>
        <w:t xml:space="preserve"> 5.3. Теплоснабжение</w:t>
      </w:r>
    </w:p>
    <w:bookmarkEnd w:id="231"/>
    <w:bookmarkStart w:name="z238" w:id="232"/>
    <w:p>
      <w:pPr>
        <w:spacing w:after="0"/>
        <w:ind w:left="0"/>
        <w:jc w:val="both"/>
      </w:pPr>
      <w:r>
        <w:rPr>
          <w:rFonts w:ascii="Times New Roman"/>
          <w:b w:val="false"/>
          <w:i w:val="false"/>
          <w:color w:val="000000"/>
          <w:sz w:val="28"/>
        </w:rPr>
        <w:t>
      Основным направлением развития системы теплоснабжения города Астаны в Генеральном плане является:</w:t>
      </w:r>
    </w:p>
    <w:bookmarkEnd w:id="232"/>
    <w:bookmarkStart w:name="z239" w:id="233"/>
    <w:p>
      <w:pPr>
        <w:spacing w:after="0"/>
        <w:ind w:left="0"/>
        <w:jc w:val="both"/>
      </w:pPr>
      <w:r>
        <w:rPr>
          <w:rFonts w:ascii="Times New Roman"/>
          <w:b w:val="false"/>
          <w:i w:val="false"/>
          <w:color w:val="000000"/>
          <w:sz w:val="28"/>
        </w:rPr>
        <w:t>
      обеспечение возрастающих тепловых нагрузок города тепловой энергией при увеличении численности населения города до 1220 тыс. человек к 2030 году;</w:t>
      </w:r>
    </w:p>
    <w:bookmarkEnd w:id="233"/>
    <w:bookmarkStart w:name="z240" w:id="234"/>
    <w:p>
      <w:pPr>
        <w:spacing w:after="0"/>
        <w:ind w:left="0"/>
        <w:jc w:val="both"/>
      </w:pPr>
      <w:r>
        <w:rPr>
          <w:rFonts w:ascii="Times New Roman"/>
          <w:b w:val="false"/>
          <w:i w:val="false"/>
          <w:color w:val="000000"/>
          <w:sz w:val="28"/>
        </w:rPr>
        <w:t>
      совершенствование, техническое перевооружение и развитие сложившихся систем теплоснабжения на базе современных технологий и оборудования;</w:t>
      </w:r>
    </w:p>
    <w:bookmarkEnd w:id="234"/>
    <w:bookmarkStart w:name="z241" w:id="235"/>
    <w:p>
      <w:pPr>
        <w:spacing w:after="0"/>
        <w:ind w:left="0"/>
        <w:jc w:val="both"/>
      </w:pPr>
      <w:r>
        <w:rPr>
          <w:rFonts w:ascii="Times New Roman"/>
          <w:b w:val="false"/>
          <w:i w:val="false"/>
          <w:color w:val="000000"/>
          <w:sz w:val="28"/>
        </w:rPr>
        <w:t>
      внедрение в зоне децентрализованного теплоснабжения современных, высококачественных, а так же нетрадиционных источников тепла и электроэнергии для нужд теплоснабжения отдельных потребителей.</w:t>
      </w:r>
    </w:p>
    <w:bookmarkEnd w:id="235"/>
    <w:bookmarkStart w:name="z242" w:id="236"/>
    <w:p>
      <w:pPr>
        <w:spacing w:after="0"/>
        <w:ind w:left="0"/>
        <w:jc w:val="both"/>
      </w:pPr>
      <w:r>
        <w:rPr>
          <w:rFonts w:ascii="Times New Roman"/>
          <w:b w:val="false"/>
          <w:i w:val="false"/>
          <w:color w:val="000000"/>
          <w:sz w:val="28"/>
        </w:rPr>
        <w:t>
      В системе теплоснабжения на период до 2020 года предусмотрены:</w:t>
      </w:r>
    </w:p>
    <w:bookmarkEnd w:id="236"/>
    <w:bookmarkStart w:name="z243" w:id="237"/>
    <w:p>
      <w:pPr>
        <w:spacing w:after="0"/>
        <w:ind w:left="0"/>
        <w:jc w:val="both"/>
      </w:pPr>
      <w:r>
        <w:rPr>
          <w:rFonts w:ascii="Times New Roman"/>
          <w:b w:val="false"/>
          <w:i w:val="false"/>
          <w:color w:val="000000"/>
          <w:sz w:val="28"/>
        </w:rPr>
        <w:t>
      расширение и реконструкция теплоэлектроцентраль-2 (ТЭЦ-2) с оснащением двумя турбоагрегатами, двумя котлоагрегатами и двумя водогрейными котлами. Располагаемая тепловая мощность составит 2 040 Гкал/ч. В качестве топлива используется каменный уголь Экибастузского месторождения;</w:t>
      </w:r>
    </w:p>
    <w:bookmarkEnd w:id="237"/>
    <w:bookmarkStart w:name="z244" w:id="238"/>
    <w:p>
      <w:pPr>
        <w:spacing w:after="0"/>
        <w:ind w:left="0"/>
        <w:jc w:val="both"/>
      </w:pPr>
      <w:r>
        <w:rPr>
          <w:rFonts w:ascii="Times New Roman"/>
          <w:b w:val="false"/>
          <w:i w:val="false"/>
          <w:color w:val="000000"/>
          <w:sz w:val="28"/>
        </w:rPr>
        <w:t>
      строительство теплоэлектроцентраль-3 (ТЭЦ-3) с четырьмя водогрейными котлами (1 очередь), тремя турбоагрегатами и тремя котлоагрегатами (2 очередь). Располагаемая тепловая мощность составит 1 030 Гкал/ч. В качестве топлива используется каменный уголь Экибастузского месторождения;</w:t>
      </w:r>
    </w:p>
    <w:bookmarkEnd w:id="238"/>
    <w:bookmarkStart w:name="z245" w:id="239"/>
    <w:p>
      <w:pPr>
        <w:spacing w:after="0"/>
        <w:ind w:left="0"/>
        <w:jc w:val="both"/>
      </w:pPr>
      <w:r>
        <w:rPr>
          <w:rFonts w:ascii="Times New Roman"/>
          <w:b w:val="false"/>
          <w:i w:val="false"/>
          <w:color w:val="000000"/>
          <w:sz w:val="28"/>
        </w:rPr>
        <w:t>
      реконструкция ТЭЦ-1 с заменой двух морально устаревших котлоагрегатов на новые и дальнейшим выводом из работы водогрейных котлов ПТВП-100 по мере строительства и ввода в эксплуатацию ТЭЦ-3. Располагаемая тепловая мощность составит 280 Гкал/ч. В качестве топлива используется каменный уголь Экибастузского месторождения;</w:t>
      </w:r>
    </w:p>
    <w:bookmarkEnd w:id="239"/>
    <w:bookmarkStart w:name="z246" w:id="240"/>
    <w:p>
      <w:pPr>
        <w:spacing w:after="0"/>
        <w:ind w:left="0"/>
        <w:jc w:val="both"/>
      </w:pPr>
      <w:r>
        <w:rPr>
          <w:rFonts w:ascii="Times New Roman"/>
          <w:b w:val="false"/>
          <w:i w:val="false"/>
          <w:color w:val="000000"/>
          <w:sz w:val="28"/>
        </w:rPr>
        <w:t>
      строительство новых тепломагистралей (ТМ) ТЭЦ от ТЭЦ-2 (ТМ-4) и ТЭЦ-3 (ТМ-5, ТМ-6), строительство и реконструкция тепломагистралей в существующей части города с использованием современных технологий и применением бесканальной прокладки;</w:t>
      </w:r>
    </w:p>
    <w:bookmarkEnd w:id="240"/>
    <w:bookmarkStart w:name="z247" w:id="241"/>
    <w:p>
      <w:pPr>
        <w:spacing w:after="0"/>
        <w:ind w:left="0"/>
        <w:jc w:val="both"/>
      </w:pPr>
      <w:r>
        <w:rPr>
          <w:rFonts w:ascii="Times New Roman"/>
          <w:b w:val="false"/>
          <w:i w:val="false"/>
          <w:color w:val="000000"/>
          <w:sz w:val="28"/>
        </w:rPr>
        <w:t>
      вывод из работы коммунальных котельных и автономных отопительных систем отдельных объектов, расположенных в зоне центрального теплоснабжения. Перевод объектов, которые снабжались теплом от децентрализованных источников, на централизованное теплоснабжение;</w:t>
      </w:r>
    </w:p>
    <w:bookmarkEnd w:id="241"/>
    <w:bookmarkStart w:name="z248" w:id="242"/>
    <w:p>
      <w:pPr>
        <w:spacing w:after="0"/>
        <w:ind w:left="0"/>
        <w:jc w:val="both"/>
      </w:pPr>
      <w:r>
        <w:rPr>
          <w:rFonts w:ascii="Times New Roman"/>
          <w:b w:val="false"/>
          <w:i w:val="false"/>
          <w:color w:val="000000"/>
          <w:sz w:val="28"/>
        </w:rPr>
        <w:t>
      строительство в зоне децентрализованного теплоснабжения современных, высококачественных районных котельных и автономных отопительных систем, а так же внедрение нетрадиционных источников тепла и электроэнергии для нужд отдельных потребителей.</w:t>
      </w:r>
    </w:p>
    <w:bookmarkEnd w:id="242"/>
    <w:bookmarkStart w:name="z249" w:id="243"/>
    <w:p>
      <w:pPr>
        <w:spacing w:after="0"/>
        <w:ind w:left="0"/>
        <w:jc w:val="both"/>
      </w:pPr>
      <w:r>
        <w:rPr>
          <w:rFonts w:ascii="Times New Roman"/>
          <w:b w:val="false"/>
          <w:i w:val="false"/>
          <w:color w:val="000000"/>
          <w:sz w:val="28"/>
        </w:rPr>
        <w:t>
      Мероприятия по расширению, реконструкции ТЭЦ-1 и ТЭЦ-2, строительству ТЭЦ-3 позволят довести суммарную тепловую мощность этих источников до 3 350 Гкал/ч. и полностью обеспечат потребности города в тепле до 2021 года.</w:t>
      </w:r>
    </w:p>
    <w:bookmarkEnd w:id="243"/>
    <w:bookmarkStart w:name="z250" w:id="244"/>
    <w:p>
      <w:pPr>
        <w:spacing w:after="0"/>
        <w:ind w:left="0"/>
        <w:jc w:val="both"/>
      </w:pPr>
      <w:r>
        <w:rPr>
          <w:rFonts w:ascii="Times New Roman"/>
          <w:b w:val="false"/>
          <w:i w:val="false"/>
          <w:color w:val="000000"/>
          <w:sz w:val="28"/>
        </w:rPr>
        <w:t>
      Дальнейшее увеличение темпов строительства и увеличение численности население приведут к увеличению тепловых нагрузок, которые не обеспечат имеющиеся источники тепла.</w:t>
      </w:r>
    </w:p>
    <w:bookmarkEnd w:id="244"/>
    <w:bookmarkStart w:name="z251" w:id="245"/>
    <w:p>
      <w:pPr>
        <w:spacing w:after="0"/>
        <w:ind w:left="0"/>
        <w:jc w:val="both"/>
      </w:pPr>
      <w:r>
        <w:rPr>
          <w:rFonts w:ascii="Times New Roman"/>
          <w:b w:val="false"/>
          <w:i w:val="false"/>
          <w:color w:val="000000"/>
          <w:sz w:val="28"/>
        </w:rPr>
        <w:t>
      В системе теплоснабжения на период до 2030 года предусмотрено расширение существующих источников и строительство новых с использованием традиционных и нетрадиционных технологий для получения тепловой и электрической энергии.</w:t>
      </w:r>
    </w:p>
    <w:bookmarkEnd w:id="245"/>
    <w:bookmarkStart w:name="z252" w:id="246"/>
    <w:p>
      <w:pPr>
        <w:spacing w:after="0"/>
        <w:ind w:left="0"/>
        <w:jc w:val="left"/>
      </w:pPr>
      <w:r>
        <w:rPr>
          <w:rFonts w:ascii="Times New Roman"/>
          <w:b/>
          <w:i w:val="false"/>
          <w:color w:val="000000"/>
        </w:rPr>
        <w:t xml:space="preserve"> 5.4. Электроснабжение</w:t>
      </w:r>
    </w:p>
    <w:bookmarkEnd w:id="246"/>
    <w:bookmarkStart w:name="z253" w:id="247"/>
    <w:p>
      <w:pPr>
        <w:spacing w:after="0"/>
        <w:ind w:left="0"/>
        <w:jc w:val="both"/>
      </w:pPr>
      <w:r>
        <w:rPr>
          <w:rFonts w:ascii="Times New Roman"/>
          <w:b w:val="false"/>
          <w:i w:val="false"/>
          <w:color w:val="000000"/>
          <w:sz w:val="28"/>
        </w:rPr>
        <w:t>
      Основными направлениями в развитии системы электроснабжения города являются:</w:t>
      </w:r>
    </w:p>
    <w:bookmarkEnd w:id="247"/>
    <w:bookmarkStart w:name="z254" w:id="248"/>
    <w:p>
      <w:pPr>
        <w:spacing w:after="0"/>
        <w:ind w:left="0"/>
        <w:jc w:val="both"/>
      </w:pPr>
      <w:r>
        <w:rPr>
          <w:rFonts w:ascii="Times New Roman"/>
          <w:b w:val="false"/>
          <w:i w:val="false"/>
          <w:color w:val="000000"/>
          <w:sz w:val="28"/>
        </w:rPr>
        <w:t>
      строительство воздушных линий 220 кВ между опорными подстанциями "Батыс", "Достык", "Шыгыс" - 220/110 кВ для создания кольца вокруг города;</w:t>
      </w:r>
    </w:p>
    <w:bookmarkEnd w:id="248"/>
    <w:bookmarkStart w:name="z255" w:id="249"/>
    <w:p>
      <w:pPr>
        <w:spacing w:after="0"/>
        <w:ind w:left="0"/>
        <w:jc w:val="both"/>
      </w:pPr>
      <w:r>
        <w:rPr>
          <w:rFonts w:ascii="Times New Roman"/>
          <w:b w:val="false"/>
          <w:i w:val="false"/>
          <w:color w:val="000000"/>
          <w:sz w:val="28"/>
        </w:rPr>
        <w:t>
      реконструкция и техническое перевооружение электрических сетей и сооружений в зоне существующей застройки с учетом перспективы;</w:t>
      </w:r>
    </w:p>
    <w:bookmarkEnd w:id="249"/>
    <w:bookmarkStart w:name="z256" w:id="250"/>
    <w:p>
      <w:pPr>
        <w:spacing w:after="0"/>
        <w:ind w:left="0"/>
        <w:jc w:val="both"/>
      </w:pPr>
      <w:r>
        <w:rPr>
          <w:rFonts w:ascii="Times New Roman"/>
          <w:b w:val="false"/>
          <w:i w:val="false"/>
          <w:color w:val="000000"/>
          <w:sz w:val="28"/>
        </w:rPr>
        <w:t>
      поэтапный перевод воздушных линий электропередач в кабельные и подстанции ПС 110/10 кВ открытого типа в закрытый тип ПС 110/10 кВ;</w:t>
      </w:r>
    </w:p>
    <w:bookmarkEnd w:id="250"/>
    <w:bookmarkStart w:name="z257" w:id="251"/>
    <w:p>
      <w:pPr>
        <w:spacing w:after="0"/>
        <w:ind w:left="0"/>
        <w:jc w:val="both"/>
      </w:pPr>
      <w:r>
        <w:rPr>
          <w:rFonts w:ascii="Times New Roman"/>
          <w:b w:val="false"/>
          <w:i w:val="false"/>
          <w:color w:val="000000"/>
          <w:sz w:val="28"/>
        </w:rPr>
        <w:t>
      сооружение новых подстанций ПС 110/10 кВ закрытого типа для электроснабжения новой застройки;</w:t>
      </w:r>
    </w:p>
    <w:bookmarkEnd w:id="251"/>
    <w:bookmarkStart w:name="z258" w:id="252"/>
    <w:p>
      <w:pPr>
        <w:spacing w:after="0"/>
        <w:ind w:left="0"/>
        <w:jc w:val="both"/>
      </w:pPr>
      <w:r>
        <w:rPr>
          <w:rFonts w:ascii="Times New Roman"/>
          <w:b w:val="false"/>
          <w:i w:val="false"/>
          <w:color w:val="000000"/>
          <w:sz w:val="28"/>
        </w:rPr>
        <w:t>
      сооружение новых подстанций ПС 220/110 кВ закрытого типа для электроснабжения индустриального парка;</w:t>
      </w:r>
    </w:p>
    <w:bookmarkEnd w:id="252"/>
    <w:bookmarkStart w:name="z259" w:id="253"/>
    <w:p>
      <w:pPr>
        <w:spacing w:after="0"/>
        <w:ind w:left="0"/>
        <w:jc w:val="both"/>
      </w:pPr>
      <w:r>
        <w:rPr>
          <w:rFonts w:ascii="Times New Roman"/>
          <w:b w:val="false"/>
          <w:i w:val="false"/>
          <w:color w:val="000000"/>
          <w:sz w:val="28"/>
        </w:rPr>
        <w:t>
      Проектом предусмотрено усиление внешних сетей 500 кВ и 220 кВ для передачи мощности в прилегающие районы и строительство новой подстанций ПС 500/220 кВ "Астана" вблизи подстанций ПС "Шыгыс".</w:t>
      </w:r>
    </w:p>
    <w:bookmarkEnd w:id="253"/>
    <w:bookmarkStart w:name="z260" w:id="254"/>
    <w:p>
      <w:pPr>
        <w:spacing w:after="0"/>
        <w:ind w:left="0"/>
        <w:jc w:val="left"/>
      </w:pPr>
      <w:r>
        <w:rPr>
          <w:rFonts w:ascii="Times New Roman"/>
          <w:b/>
          <w:i w:val="false"/>
          <w:color w:val="000000"/>
        </w:rPr>
        <w:t xml:space="preserve"> 5.5. Газоснабжение</w:t>
      </w:r>
    </w:p>
    <w:bookmarkEnd w:id="254"/>
    <w:bookmarkStart w:name="z261" w:id="255"/>
    <w:p>
      <w:pPr>
        <w:spacing w:after="0"/>
        <w:ind w:left="0"/>
        <w:jc w:val="both"/>
      </w:pPr>
      <w:r>
        <w:rPr>
          <w:rFonts w:ascii="Times New Roman"/>
          <w:b w:val="false"/>
          <w:i w:val="false"/>
          <w:color w:val="000000"/>
          <w:sz w:val="28"/>
        </w:rPr>
        <w:t>
      Генеральным планом решены вопросы обеспечения сжиженным углеводородным газом потребителей всех категорий в полном объеме на расчетный срок. Для обеспечения прогнозируемого потребления газа с соблюдением требований нормативных документов по размещению объектов и сооружений системы газоснабжения в городе имеются две газонаполнительные станции.</w:t>
      </w:r>
    </w:p>
    <w:bookmarkEnd w:id="255"/>
    <w:bookmarkStart w:name="z262" w:id="256"/>
    <w:p>
      <w:pPr>
        <w:spacing w:after="0"/>
        <w:ind w:left="0"/>
        <w:jc w:val="both"/>
      </w:pPr>
      <w:r>
        <w:rPr>
          <w:rFonts w:ascii="Times New Roman"/>
          <w:b w:val="false"/>
          <w:i w:val="false"/>
          <w:color w:val="000000"/>
          <w:sz w:val="28"/>
        </w:rPr>
        <w:t>
      До настоящего времени не решен вопрос поставки природного газа в город Астану.</w:t>
      </w:r>
    </w:p>
    <w:bookmarkEnd w:id="256"/>
    <w:bookmarkStart w:name="z263" w:id="257"/>
    <w:p>
      <w:pPr>
        <w:spacing w:after="0"/>
        <w:ind w:left="0"/>
        <w:jc w:val="both"/>
      </w:pPr>
      <w:r>
        <w:rPr>
          <w:rFonts w:ascii="Times New Roman"/>
          <w:b w:val="false"/>
          <w:i w:val="false"/>
          <w:color w:val="000000"/>
          <w:sz w:val="28"/>
        </w:rPr>
        <w:t>
      Генеральным планом предусмотрены резервные территории для размещения основных сооружений для приема и распределения природного газа.</w:t>
      </w:r>
    </w:p>
    <w:bookmarkEnd w:id="257"/>
    <w:bookmarkStart w:name="z264" w:id="258"/>
    <w:p>
      <w:pPr>
        <w:spacing w:after="0"/>
        <w:ind w:left="0"/>
        <w:jc w:val="left"/>
      </w:pPr>
      <w:r>
        <w:rPr>
          <w:rFonts w:ascii="Times New Roman"/>
          <w:b/>
          <w:i w:val="false"/>
          <w:color w:val="000000"/>
        </w:rPr>
        <w:t xml:space="preserve"> 6. Реализация и мониторинг Генерального плана</w:t>
      </w:r>
    </w:p>
    <w:bookmarkEnd w:id="258"/>
    <w:bookmarkStart w:name="z265" w:id="259"/>
    <w:p>
      <w:pPr>
        <w:spacing w:after="0"/>
        <w:ind w:left="0"/>
        <w:jc w:val="both"/>
      </w:pPr>
      <w:r>
        <w:rPr>
          <w:rFonts w:ascii="Times New Roman"/>
          <w:b w:val="false"/>
          <w:i w:val="false"/>
          <w:color w:val="000000"/>
          <w:sz w:val="28"/>
        </w:rPr>
        <w:t>
      Реализацию и мониторинг Генерального плана развития города Астаны обеспечивает местный исполнительный орган.</w:t>
      </w:r>
    </w:p>
    <w:bookmarkEnd w:id="259"/>
    <w:bookmarkStart w:name="z266" w:id="260"/>
    <w:p>
      <w:pPr>
        <w:spacing w:after="0"/>
        <w:ind w:left="0"/>
        <w:jc w:val="both"/>
      </w:pPr>
      <w:r>
        <w:rPr>
          <w:rFonts w:ascii="Times New Roman"/>
          <w:b w:val="false"/>
          <w:i w:val="false"/>
          <w:color w:val="000000"/>
          <w:sz w:val="28"/>
        </w:rPr>
        <w:t>
      Корректировка Генерального плана может проводиться каждые 5 лет и состоит в принятии программ первоочередных градостроительных мероприятий на последующий расчетный период, а при необходимости - и в корректировке основных направлений градостроительного развития города Астаны и генеральных схем градостроительного зонирования территорий города Астаны.</w:t>
      </w:r>
    </w:p>
    <w:bookmarkEnd w:id="260"/>
    <w:bookmarkStart w:name="z267" w:id="261"/>
    <w:p>
      <w:pPr>
        <w:spacing w:after="0"/>
        <w:ind w:left="0"/>
        <w:jc w:val="left"/>
      </w:pPr>
      <w:r>
        <w:rPr>
          <w:rFonts w:ascii="Times New Roman"/>
          <w:b/>
          <w:i w:val="false"/>
          <w:color w:val="000000"/>
        </w:rPr>
        <w:t xml:space="preserve"> 7. Технико-экономические показатели проекта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Площадь земель</w:t>
            </w:r>
          </w:p>
          <w:p>
            <w:pPr>
              <w:spacing w:after="20"/>
              <w:ind w:left="20"/>
              <w:jc w:val="both"/>
            </w:pPr>
            <w:r>
              <w:rPr>
                <w:rFonts w:ascii="Times New Roman"/>
                <w:b w:val="false"/>
                <w:i w:val="false"/>
                <w:color w:val="000000"/>
                <w:sz w:val="20"/>
              </w:rPr>
              <w:t>
населенного пункта</w:t>
            </w:r>
          </w:p>
          <w:p>
            <w:pPr>
              <w:spacing w:after="20"/>
              <w:ind w:left="20"/>
              <w:jc w:val="both"/>
            </w:pPr>
            <w:r>
              <w:rPr>
                <w:rFonts w:ascii="Times New Roman"/>
                <w:b w:val="false"/>
                <w:i w:val="false"/>
                <w:color w:val="000000"/>
                <w:sz w:val="20"/>
              </w:rPr>
              <w:t>
(в пределах</w:t>
            </w:r>
          </w:p>
          <w:p>
            <w:pPr>
              <w:spacing w:after="20"/>
              <w:ind w:left="20"/>
              <w:jc w:val="both"/>
            </w:pPr>
            <w:r>
              <w:rPr>
                <w:rFonts w:ascii="Times New Roman"/>
                <w:b w:val="false"/>
                <w:i w:val="false"/>
                <w:color w:val="000000"/>
                <w:sz w:val="20"/>
              </w:rPr>
              <w:t>
городской черты)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Численность</w:t>
            </w:r>
          </w:p>
          <w:p>
            <w:pPr>
              <w:spacing w:after="20"/>
              <w:ind w:left="20"/>
              <w:jc w:val="both"/>
            </w:pPr>
            <w:r>
              <w:rPr>
                <w:rFonts w:ascii="Times New Roman"/>
                <w:b w:val="false"/>
                <w:i w:val="false"/>
                <w:color w:val="000000"/>
                <w:sz w:val="20"/>
              </w:rPr>
              <w:t>
населения с учетом</w:t>
            </w:r>
          </w:p>
          <w:p>
            <w:pPr>
              <w:spacing w:after="20"/>
              <w:ind w:left="20"/>
              <w:jc w:val="both"/>
            </w:pPr>
            <w:r>
              <w:rPr>
                <w:rFonts w:ascii="Times New Roman"/>
                <w:b w:val="false"/>
                <w:i w:val="false"/>
                <w:color w:val="000000"/>
                <w:sz w:val="20"/>
              </w:rPr>
              <w:t>
подчиненных</w:t>
            </w:r>
          </w:p>
          <w:p>
            <w:pPr>
              <w:spacing w:after="20"/>
              <w:ind w:left="20"/>
              <w:jc w:val="both"/>
            </w:pPr>
            <w:r>
              <w:rPr>
                <w:rFonts w:ascii="Times New Roman"/>
                <w:b w:val="false"/>
                <w:i w:val="false"/>
                <w:color w:val="000000"/>
                <w:sz w:val="20"/>
              </w:rPr>
              <w:t>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Плотность</w:t>
            </w:r>
          </w:p>
          <w:p>
            <w:pPr>
              <w:spacing w:after="20"/>
              <w:ind w:left="20"/>
              <w:jc w:val="both"/>
            </w:pPr>
            <w:r>
              <w:rPr>
                <w:rFonts w:ascii="Times New Roman"/>
                <w:b w:val="false"/>
                <w:i w:val="false"/>
                <w:color w:val="000000"/>
                <w:sz w:val="20"/>
              </w:rPr>
              <w:t>
населения в</w:t>
            </w:r>
          </w:p>
          <w:p>
            <w:pPr>
              <w:spacing w:after="20"/>
              <w:ind w:left="20"/>
              <w:jc w:val="both"/>
            </w:pPr>
            <w:r>
              <w:rPr>
                <w:rFonts w:ascii="Times New Roman"/>
                <w:b w:val="false"/>
                <w:i w:val="false"/>
                <w:color w:val="000000"/>
                <w:sz w:val="20"/>
              </w:rPr>
              <w:t>
пределах</w:t>
            </w:r>
          </w:p>
          <w:p>
            <w:pPr>
              <w:spacing w:after="20"/>
              <w:ind w:left="20"/>
              <w:jc w:val="both"/>
            </w:pPr>
            <w:r>
              <w:rPr>
                <w:rFonts w:ascii="Times New Roman"/>
                <w:b w:val="false"/>
                <w:i w:val="false"/>
                <w:color w:val="000000"/>
                <w:sz w:val="20"/>
              </w:rPr>
              <w:t>
селитебной</w:t>
            </w:r>
          </w:p>
          <w:p>
            <w:pPr>
              <w:spacing w:after="20"/>
              <w:ind w:left="20"/>
              <w:jc w:val="both"/>
            </w:pPr>
            <w:r>
              <w:rPr>
                <w:rFonts w:ascii="Times New Roman"/>
                <w:b w:val="false"/>
                <w:i w:val="false"/>
                <w:color w:val="000000"/>
                <w:sz w:val="20"/>
              </w:rPr>
              <w:t>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Численность</w:t>
            </w:r>
          </w:p>
          <w:p>
            <w:pPr>
              <w:spacing w:after="20"/>
              <w:ind w:left="20"/>
              <w:jc w:val="both"/>
            </w:pPr>
            <w:r>
              <w:rPr>
                <w:rFonts w:ascii="Times New Roman"/>
                <w:b w:val="false"/>
                <w:i w:val="false"/>
                <w:color w:val="000000"/>
                <w:sz w:val="20"/>
              </w:rPr>
              <w:t>
занятого</w:t>
            </w:r>
          </w:p>
          <w:p>
            <w:pPr>
              <w:spacing w:after="20"/>
              <w:ind w:left="20"/>
              <w:jc w:val="both"/>
            </w:pPr>
            <w:r>
              <w:rPr>
                <w:rFonts w:ascii="Times New Roman"/>
                <w:b w:val="false"/>
                <w:i w:val="false"/>
                <w:color w:val="000000"/>
                <w:sz w:val="20"/>
              </w:rPr>
              <w:t>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Жилищное</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Жилой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Учреждениясоциально</w:t>
            </w:r>
            <w:r>
              <w:rPr>
                <w:rFonts w:ascii="Times New Roman"/>
                <w:b/>
                <w:i w:val="false"/>
                <w:color w:val="000000"/>
                <w:sz w:val="20"/>
              </w:rPr>
              <w:t>-бытового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Детские</w:t>
            </w:r>
          </w:p>
          <w:p>
            <w:pPr>
              <w:spacing w:after="20"/>
              <w:ind w:left="20"/>
              <w:jc w:val="both"/>
            </w:pPr>
            <w:r>
              <w:rPr>
                <w:rFonts w:ascii="Times New Roman"/>
                <w:b w:val="false"/>
                <w:i w:val="false"/>
                <w:color w:val="000000"/>
                <w:sz w:val="20"/>
              </w:rPr>
              <w:t>
дошкольные</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Общеобразовательные</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xml:space="preserve">
всего/на 1000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81040/10</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101300/11</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128800/13</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162800/1</w:t>
            </w:r>
          </w:p>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Поликлиники,</w:t>
            </w:r>
          </w:p>
          <w:p>
            <w:pPr>
              <w:spacing w:after="20"/>
              <w:ind w:left="20"/>
              <w:jc w:val="both"/>
            </w:pPr>
            <w:r>
              <w:rPr>
                <w:rFonts w:ascii="Times New Roman"/>
                <w:b w:val="false"/>
                <w:i w:val="false"/>
                <w:color w:val="000000"/>
                <w:sz w:val="20"/>
              </w:rPr>
              <w:t>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w:t>
            </w:r>
          </w:p>
          <w:p>
            <w:pPr>
              <w:spacing w:after="20"/>
              <w:ind w:left="20"/>
              <w:jc w:val="both"/>
            </w:pPr>
            <w:r>
              <w:rPr>
                <w:rFonts w:ascii="Times New Roman"/>
                <w:b w:val="false"/>
                <w:i w:val="false"/>
                <w:color w:val="000000"/>
                <w:sz w:val="20"/>
              </w:rPr>
              <w:t>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13880/14,</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26000/21</w:t>
            </w:r>
          </w:p>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Больницы,</w:t>
            </w:r>
          </w:p>
          <w:p>
            <w:pPr>
              <w:spacing w:after="20"/>
              <w:ind w:left="20"/>
              <w:jc w:val="both"/>
            </w:pPr>
            <w:r>
              <w:rPr>
                <w:rFonts w:ascii="Times New Roman"/>
                <w:b w:val="false"/>
                <w:i w:val="false"/>
                <w:color w:val="000000"/>
                <w:sz w:val="20"/>
              </w:rPr>
              <w:t>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8223/10,</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14640/12</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Пожарные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w:t>
            </w:r>
          </w:p>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автомо-</w:t>
            </w:r>
          </w:p>
          <w:p>
            <w:pPr>
              <w:spacing w:after="20"/>
              <w:ind w:left="20"/>
              <w:jc w:val="both"/>
            </w:pPr>
            <w:r>
              <w:rPr>
                <w:rFonts w:ascii="Times New Roman"/>
                <w:b w:val="false"/>
                <w:i w:val="false"/>
                <w:color w:val="000000"/>
                <w:sz w:val="20"/>
              </w:rPr>
              <w:t>
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Транспорт и</w:t>
            </w:r>
          </w:p>
          <w:p>
            <w:pPr>
              <w:spacing w:after="20"/>
              <w:ind w:left="20"/>
              <w:jc w:val="both"/>
            </w:pPr>
            <w:r>
              <w:rPr>
                <w:rFonts w:ascii="Times New Roman"/>
                <w:b w:val="false"/>
                <w:i w:val="false"/>
                <w:color w:val="000000"/>
                <w:sz w:val="20"/>
              </w:rPr>
              <w:t>
</w:t>
            </w:r>
            <w:r>
              <w:rPr>
                <w:rFonts w:ascii="Times New Roman"/>
                <w:b/>
                <w:i w:val="false"/>
                <w:color w:val="000000"/>
                <w:sz w:val="20"/>
              </w:rPr>
              <w:t>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Общая</w:t>
            </w:r>
          </w:p>
          <w:p>
            <w:pPr>
              <w:spacing w:after="20"/>
              <w:ind w:left="20"/>
              <w:jc w:val="both"/>
            </w:pPr>
            <w:r>
              <w:rPr>
                <w:rFonts w:ascii="Times New Roman"/>
                <w:b w:val="false"/>
                <w:i w:val="false"/>
                <w:color w:val="000000"/>
                <w:sz w:val="20"/>
              </w:rPr>
              <w:t>
протяженность</w:t>
            </w:r>
          </w:p>
          <w:p>
            <w:pPr>
              <w:spacing w:after="20"/>
              <w:ind w:left="20"/>
              <w:jc w:val="both"/>
            </w:pPr>
            <w:r>
              <w:rPr>
                <w:rFonts w:ascii="Times New Roman"/>
                <w:b w:val="false"/>
                <w:i w:val="false"/>
                <w:color w:val="000000"/>
                <w:sz w:val="20"/>
              </w:rPr>
              <w:t>
магистральных улиц</w:t>
            </w:r>
          </w:p>
          <w:p>
            <w:pPr>
              <w:spacing w:after="20"/>
              <w:ind w:left="20"/>
              <w:jc w:val="both"/>
            </w:pPr>
            <w:r>
              <w:rPr>
                <w:rFonts w:ascii="Times New Roman"/>
                <w:b w:val="false"/>
                <w:i w:val="false"/>
                <w:color w:val="000000"/>
                <w:sz w:val="20"/>
              </w:rPr>
              <w:t>
и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Главные улицы</w:t>
            </w:r>
          </w:p>
          <w:p>
            <w:pPr>
              <w:spacing w:after="20"/>
              <w:ind w:left="20"/>
              <w:jc w:val="both"/>
            </w:pPr>
            <w:r>
              <w:rPr>
                <w:rFonts w:ascii="Times New Roman"/>
                <w:b w:val="false"/>
                <w:i w:val="false"/>
                <w:color w:val="000000"/>
                <w:sz w:val="20"/>
              </w:rPr>
              <w:t>
городского</w:t>
            </w:r>
          </w:p>
          <w:p>
            <w:pPr>
              <w:spacing w:after="20"/>
              <w:ind w:left="20"/>
              <w:jc w:val="both"/>
            </w:pPr>
            <w:r>
              <w:rPr>
                <w:rFonts w:ascii="Times New Roman"/>
                <w:b w:val="false"/>
                <w:i w:val="false"/>
                <w:color w:val="000000"/>
                <w:sz w:val="20"/>
              </w:rPr>
              <w:t>
значения, включая</w:t>
            </w:r>
          </w:p>
          <w:p>
            <w:pPr>
              <w:spacing w:after="20"/>
              <w:ind w:left="20"/>
              <w:jc w:val="both"/>
            </w:pPr>
            <w:r>
              <w:rPr>
                <w:rFonts w:ascii="Times New Roman"/>
                <w:b w:val="false"/>
                <w:i w:val="false"/>
                <w:color w:val="000000"/>
                <w:sz w:val="20"/>
              </w:rPr>
              <w:t>
объездную дорогу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Количество</w:t>
            </w:r>
          </w:p>
          <w:p>
            <w:pPr>
              <w:spacing w:after="20"/>
              <w:ind w:left="20"/>
              <w:jc w:val="both"/>
            </w:pPr>
            <w:r>
              <w:rPr>
                <w:rFonts w:ascii="Times New Roman"/>
                <w:b w:val="false"/>
                <w:i w:val="false"/>
                <w:color w:val="000000"/>
                <w:sz w:val="20"/>
              </w:rPr>
              <w:t>
автотранспорта,</w:t>
            </w:r>
          </w:p>
          <w:p>
            <w:pPr>
              <w:spacing w:after="20"/>
              <w:ind w:left="20"/>
              <w:jc w:val="both"/>
            </w:pPr>
            <w:r>
              <w:rPr>
                <w:rFonts w:ascii="Times New Roman"/>
                <w:b w:val="false"/>
                <w:i w:val="false"/>
                <w:color w:val="000000"/>
                <w:sz w:val="20"/>
              </w:rPr>
              <w:t>
владение</w:t>
            </w:r>
          </w:p>
          <w:p>
            <w:pPr>
              <w:spacing w:after="20"/>
              <w:ind w:left="20"/>
              <w:jc w:val="both"/>
            </w:pPr>
            <w:r>
              <w:rPr>
                <w:rFonts w:ascii="Times New Roman"/>
                <w:b w:val="false"/>
                <w:i w:val="false"/>
                <w:color w:val="000000"/>
                <w:sz w:val="20"/>
              </w:rPr>
              <w:t>
автотранспортом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тр.ср./на</w:t>
            </w:r>
          </w:p>
          <w:p>
            <w:pPr>
              <w:spacing w:after="20"/>
              <w:ind w:left="20"/>
              <w:jc w:val="both"/>
            </w:pPr>
            <w:r>
              <w:rPr>
                <w:rFonts w:ascii="Times New Roman"/>
                <w:b w:val="false"/>
                <w:i w:val="false"/>
                <w:color w:val="000000"/>
                <w:sz w:val="20"/>
              </w:rPr>
              <w:t>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Инженерное</w:t>
            </w:r>
          </w:p>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Суммарное</w:t>
            </w:r>
          </w:p>
          <w:p>
            <w:pPr>
              <w:spacing w:after="20"/>
              <w:ind w:left="20"/>
              <w:jc w:val="both"/>
            </w:pPr>
            <w:r>
              <w:rPr>
                <w:rFonts w:ascii="Times New Roman"/>
                <w:b w:val="false"/>
                <w:i w:val="false"/>
                <w:color w:val="000000"/>
                <w:sz w:val="20"/>
              </w:rPr>
              <w:t>
потребление</w:t>
            </w:r>
          </w:p>
          <w:p>
            <w:pPr>
              <w:spacing w:after="20"/>
              <w:ind w:left="20"/>
              <w:jc w:val="both"/>
            </w:pPr>
            <w:r>
              <w:rPr>
                <w:rFonts w:ascii="Times New Roman"/>
                <w:b w:val="false"/>
                <w:i w:val="false"/>
                <w:color w:val="000000"/>
                <w:sz w:val="20"/>
              </w:rPr>
              <w:t>
(включая потери и</w:t>
            </w:r>
          </w:p>
          <w:p>
            <w:pPr>
              <w:spacing w:after="20"/>
              <w:ind w:left="20"/>
              <w:jc w:val="both"/>
            </w:pPr>
            <w:r>
              <w:rPr>
                <w:rFonts w:ascii="Times New Roman"/>
                <w:b w:val="false"/>
                <w:i w:val="false"/>
                <w:color w:val="000000"/>
                <w:sz w:val="20"/>
              </w:rPr>
              <w:t>
утечки)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Среднесуточное</w:t>
            </w:r>
          </w:p>
          <w:p>
            <w:pPr>
              <w:spacing w:after="20"/>
              <w:ind w:left="20"/>
              <w:jc w:val="both"/>
            </w:pPr>
            <w:r>
              <w:rPr>
                <w:rFonts w:ascii="Times New Roman"/>
                <w:b w:val="false"/>
                <w:i w:val="false"/>
                <w:color w:val="000000"/>
                <w:sz w:val="20"/>
              </w:rPr>
              <w:t>
водопотребление на</w:t>
            </w:r>
          </w:p>
          <w:p>
            <w:pPr>
              <w:spacing w:after="20"/>
              <w:ind w:left="20"/>
              <w:jc w:val="both"/>
            </w:pPr>
            <w:r>
              <w:rPr>
                <w:rFonts w:ascii="Times New Roman"/>
                <w:b w:val="false"/>
                <w:i w:val="false"/>
                <w:color w:val="000000"/>
                <w:sz w:val="20"/>
              </w:rPr>
              <w:t xml:space="preserve">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Общее</w:t>
            </w:r>
          </w:p>
          <w:p>
            <w:pPr>
              <w:spacing w:after="20"/>
              <w:ind w:left="20"/>
              <w:jc w:val="both"/>
            </w:pPr>
            <w:r>
              <w:rPr>
                <w:rFonts w:ascii="Times New Roman"/>
                <w:b w:val="false"/>
                <w:i w:val="false"/>
                <w:color w:val="000000"/>
                <w:sz w:val="20"/>
              </w:rPr>
              <w:t>
поступление сточных</w:t>
            </w:r>
          </w:p>
          <w:p>
            <w:pPr>
              <w:spacing w:after="20"/>
              <w:ind w:left="20"/>
              <w:jc w:val="both"/>
            </w:pPr>
            <w:r>
              <w:rPr>
                <w:rFonts w:ascii="Times New Roman"/>
                <w:b w:val="false"/>
                <w:i w:val="false"/>
                <w:color w:val="000000"/>
                <w:sz w:val="20"/>
              </w:rPr>
              <w:t xml:space="preserve">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Прогноз</w:t>
            </w:r>
          </w:p>
          <w:p>
            <w:pPr>
              <w:spacing w:after="20"/>
              <w:ind w:left="20"/>
              <w:jc w:val="both"/>
            </w:pPr>
            <w:r>
              <w:rPr>
                <w:rFonts w:ascii="Times New Roman"/>
                <w:b w:val="false"/>
                <w:i w:val="false"/>
                <w:color w:val="000000"/>
                <w:sz w:val="20"/>
              </w:rPr>
              <w:t>
годового спроса на</w:t>
            </w:r>
          </w:p>
          <w:p>
            <w:pPr>
              <w:spacing w:after="20"/>
              <w:ind w:left="20"/>
              <w:jc w:val="both"/>
            </w:pPr>
            <w:r>
              <w:rPr>
                <w:rFonts w:ascii="Times New Roman"/>
                <w:b w:val="false"/>
                <w:i w:val="false"/>
                <w:color w:val="000000"/>
                <w:sz w:val="20"/>
              </w:rPr>
              <w:t>
электроэнергию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w:t>
            </w:r>
          </w:p>
          <w:p>
            <w:pPr>
              <w:spacing w:after="20"/>
              <w:ind w:left="20"/>
              <w:jc w:val="both"/>
            </w:pPr>
            <w:r>
              <w:rPr>
                <w:rFonts w:ascii="Times New Roman"/>
                <w:b w:val="false"/>
                <w:i w:val="false"/>
                <w:color w:val="000000"/>
                <w:sz w:val="20"/>
              </w:rPr>
              <w:t>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r>
              <w:rPr>
                <w:rFonts w:ascii="Times New Roman"/>
                <w:b w:val="false"/>
                <w:i w:val="false"/>
                <w:color w:val="000000"/>
                <w:sz w:val="20"/>
              </w:rPr>
              <w:t>
Электропотребление</w:t>
            </w:r>
          </w:p>
          <w:p>
            <w:pPr>
              <w:spacing w:after="20"/>
              <w:ind w:left="20"/>
              <w:jc w:val="both"/>
            </w:pPr>
            <w:r>
              <w:rPr>
                <w:rFonts w:ascii="Times New Roman"/>
                <w:b w:val="false"/>
                <w:i w:val="false"/>
                <w:color w:val="000000"/>
                <w:sz w:val="20"/>
              </w:rPr>
              <w:t>
в среднем на</w:t>
            </w:r>
          </w:p>
          <w:p>
            <w:pPr>
              <w:spacing w:after="20"/>
              <w:ind w:left="20"/>
              <w:jc w:val="both"/>
            </w:pPr>
            <w:r>
              <w:rPr>
                <w:rFonts w:ascii="Times New Roman"/>
                <w:b w:val="false"/>
                <w:i w:val="false"/>
                <w:color w:val="000000"/>
                <w:sz w:val="20"/>
              </w:rPr>
              <w:t>
1 человека в год,</w:t>
            </w:r>
          </w:p>
          <w:p>
            <w:pPr>
              <w:spacing w:after="20"/>
              <w:ind w:left="20"/>
              <w:jc w:val="both"/>
            </w:pPr>
            <w:r>
              <w:rPr>
                <w:rFonts w:ascii="Times New Roman"/>
                <w:b w:val="false"/>
                <w:i w:val="false"/>
                <w:color w:val="000000"/>
                <w:sz w:val="20"/>
              </w:rPr>
              <w:t>
в том числе на</w:t>
            </w:r>
          </w:p>
          <w:p>
            <w:pPr>
              <w:spacing w:after="20"/>
              <w:ind w:left="20"/>
              <w:jc w:val="both"/>
            </w:pPr>
            <w:r>
              <w:rPr>
                <w:rFonts w:ascii="Times New Roman"/>
                <w:b w:val="false"/>
                <w:i w:val="false"/>
                <w:color w:val="000000"/>
                <w:sz w:val="20"/>
              </w:rPr>
              <w:t>
коммунально–</w:t>
            </w:r>
          </w:p>
          <w:p>
            <w:pPr>
              <w:spacing w:after="20"/>
              <w:ind w:left="20"/>
              <w:jc w:val="both"/>
            </w:pPr>
            <w:r>
              <w:rPr>
                <w:rFonts w:ascii="Times New Roman"/>
                <w:b w:val="false"/>
                <w:i w:val="false"/>
                <w:color w:val="000000"/>
                <w:sz w:val="20"/>
              </w:rPr>
              <w:t>
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Максимальная</w:t>
            </w:r>
          </w:p>
          <w:p>
            <w:pPr>
              <w:spacing w:after="20"/>
              <w:ind w:left="20"/>
              <w:jc w:val="both"/>
            </w:pPr>
            <w:r>
              <w:rPr>
                <w:rFonts w:ascii="Times New Roman"/>
                <w:b w:val="false"/>
                <w:i w:val="false"/>
                <w:color w:val="000000"/>
                <w:sz w:val="20"/>
              </w:rPr>
              <w:t>
тепловая нагрузка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Потребление</w:t>
            </w:r>
          </w:p>
          <w:p>
            <w:pPr>
              <w:spacing w:after="20"/>
              <w:ind w:left="20"/>
              <w:jc w:val="both"/>
            </w:pPr>
            <w:r>
              <w:rPr>
                <w:rFonts w:ascii="Times New Roman"/>
                <w:b w:val="false"/>
                <w:i w:val="false"/>
                <w:color w:val="000000"/>
                <w:sz w:val="20"/>
              </w:rPr>
              <w:t>
природного газа,</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ОВОС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Максимальный</w:t>
            </w:r>
          </w:p>
          <w:p>
            <w:pPr>
              <w:spacing w:after="20"/>
              <w:ind w:left="20"/>
              <w:jc w:val="both"/>
            </w:pPr>
            <w:r>
              <w:rPr>
                <w:rFonts w:ascii="Times New Roman"/>
                <w:b w:val="false"/>
                <w:i w:val="false"/>
                <w:color w:val="000000"/>
                <w:sz w:val="20"/>
              </w:rPr>
              <w:t>
индекс загрязнения</w:t>
            </w:r>
          </w:p>
          <w:p>
            <w:pPr>
              <w:spacing w:after="20"/>
              <w:ind w:left="20"/>
              <w:jc w:val="both"/>
            </w:pPr>
            <w:r>
              <w:rPr>
                <w:rFonts w:ascii="Times New Roman"/>
                <w:b w:val="false"/>
                <w:i w:val="false"/>
                <w:color w:val="000000"/>
                <w:sz w:val="20"/>
              </w:rPr>
              <w:t>
атмосферы (ИЗА) и</w:t>
            </w:r>
          </w:p>
          <w:p>
            <w:pPr>
              <w:spacing w:after="20"/>
              <w:ind w:left="20"/>
              <w:jc w:val="both"/>
            </w:pPr>
            <w:r>
              <w:rPr>
                <w:rFonts w:ascii="Times New Roman"/>
                <w:b w:val="false"/>
                <w:i w:val="false"/>
                <w:color w:val="000000"/>
                <w:sz w:val="20"/>
              </w:rPr>
              <w:t>
соответствующий ему</w:t>
            </w:r>
          </w:p>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загрязнения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w:t>
            </w:r>
          </w:p>
          <w:p>
            <w:pPr>
              <w:spacing w:after="20"/>
              <w:ind w:left="20"/>
              <w:jc w:val="both"/>
            </w:pPr>
            <w:r>
              <w:rPr>
                <w:rFonts w:ascii="Times New Roman"/>
                <w:b w:val="false"/>
                <w:i w:val="false"/>
                <w:color w:val="000000"/>
                <w:sz w:val="20"/>
              </w:rPr>
              <w:t>
5/тыс.</w:t>
            </w:r>
          </w:p>
          <w:p>
            <w:pPr>
              <w:spacing w:after="20"/>
              <w:ind w:left="20"/>
              <w:jc w:val="both"/>
            </w:pPr>
            <w:r>
              <w:rPr>
                <w:rFonts w:ascii="Times New Roman"/>
                <w:b w:val="false"/>
                <w:i w:val="false"/>
                <w:color w:val="000000"/>
                <w:sz w:val="20"/>
              </w:rPr>
              <w:t>
тонн</w:t>
            </w:r>
          </w:p>
          <w:p>
            <w:pPr>
              <w:spacing w:after="20"/>
              <w:ind w:left="20"/>
              <w:jc w:val="both"/>
            </w:pPr>
            <w:r>
              <w:rPr>
                <w:rFonts w:ascii="Times New Roman"/>
                <w:b w:val="false"/>
                <w:i w:val="false"/>
                <w:color w:val="000000"/>
                <w:sz w:val="20"/>
              </w:rPr>
              <w:t>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