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deef" w14:textId="84ad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реализации проекта "Развитие экспортного потенциала мяса крупного рогатого скота" на 2011 - 2015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2011 года № 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2011 года № 1158 "О мерах по реализации Послания Главы государства народу Казахстан от 28 января 2011 года "Построим будущее вместе!",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"Развитие экспортного потенциала мяса крупного рогатого скота" на 2011-2015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совместно с заинтересованными центральными и местными исполнительными органами и акционерными обществами (по согласованию) обеспечить надлежащее и своевременное выполнение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Kaзaхстан                       К. Масимов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2011 года № 877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Комплексный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реализации проекта "Развитие экспортного потенциала мяса            крупного рогатого скота" на 2011 - 2015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368"/>
        <w:gridCol w:w="1082"/>
        <w:gridCol w:w="964"/>
        <w:gridCol w:w="1067"/>
        <w:gridCol w:w="1109"/>
        <w:gridCol w:w="1109"/>
        <w:gridCol w:w="1109"/>
        <w:gridCol w:w="1109"/>
        <w:gridCol w:w="1109"/>
        <w:gridCol w:w="1211"/>
        <w:gridCol w:w="1158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 (млн. тенге)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законодательной и 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его принятия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2.Система мер и механизмы по развитию животноводства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(субсидирование)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(ассоциаций)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- 2011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 2015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престижа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рынках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скота"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стадом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консалтинга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"КазАгроМаркетинг"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320,5*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19989.0*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19989.0*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трав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пашне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импортом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высокопродуктив-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тысяч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до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голов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БП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Меры по развитию кормопроизводства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кормовых,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6253,8*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высокоурожайных,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гибридов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культур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181,7*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скота"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рациональному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пастбищеоборотов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отгонного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нерационально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кохозяйственны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оборот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нерационально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пробуренных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обводнения пастбищ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выявлением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специализирующихся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кормов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кормоуборочной,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кормозаготови-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 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ирригации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обводнения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ветровых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примере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засушливыми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землями"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Совершенствование системы ветеринарии и 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"on line",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ЕАСУ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36073,1*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28705,3*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27207,5*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включению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10392,8*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10178,6*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13209,7*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животных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8179,1*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БП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выпускаемого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Научное и кадровое обеспечение животноводства и ветеринарии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фермеров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136,2*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210,0*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БП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Meроприятия по развитию мясного скотоводства и его экспортного потенциала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площадок,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тысяч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копродуктивного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плану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плану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скота" мелких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фермерских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плану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стада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искусственное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осеменение семенем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пород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низкопродуктивного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осеменаторы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случного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в ЛПХ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мясное;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 в ЛПХ;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годия)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Ежегодные объемы финансирования, запланированные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Комплексном плане мероприятий подлежат корректировке при формировании бюджета на соответствующий финансовый год исходя из возможностей доходной части республиканского и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Заимствования из средств Национального фонда осуществляется в соответствии с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 по стабилизации экономики и финансовой системы на 2009-2010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Список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ПРК -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ПРК - Постановление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КТРМ МИНТ - Комитет по техническому регулированию и метеорологии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по управлению земельными ресурсами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ММС - Мясо-молочный союз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КВР - Комитет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КазАгро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 - Акционерное общество "КазАгроИнновация"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- Комплексный план мероприятий по реализации проекта "Развитие экспортного потенциала мяса крупного рогатого скота на 2011-2015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 - Акционерное общество "КазАгроМаркетинг"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ЕАСУ - единая аналитическая система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ЛПХ - личные подсобные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 - социальные предпринимательские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 - бюджетная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-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- местный бюджет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реализации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 "Развитие экспортного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потенциала мяса крупного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рогатого скота" на 2011-2015 годы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Плановые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 созданию сети хозяйств-репродукторов,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 импортом высокопродуктивного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мясного направления зарубежной селекции по годам в разрезе                       областей (тысяч голов)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353"/>
        <w:gridCol w:w="1393"/>
        <w:gridCol w:w="1293"/>
        <w:gridCol w:w="1393"/>
        <w:gridCol w:w="1513"/>
        <w:gridCol w:w="1513"/>
      </w:tblGrid>
      <w:tr>
        <w:trPr>
          <w:trHeight w:val="30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являются индикативными, подлежат корректировке.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Корректировку производит АО "НУХ "КазАгро" по согласованию с МСХ.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реализации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 "Развитие экспортного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потенциала мяса крупного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рогатого скота" на 2011-2015 годы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Плановые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созданию сети откормочных площадок, для откорма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крупного рогатого скота по годам в разрезе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(тысяч голов)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493"/>
        <w:gridCol w:w="1333"/>
        <w:gridCol w:w="1273"/>
        <w:gridCol w:w="1153"/>
        <w:gridCol w:w="1273"/>
        <w:gridCol w:w="1393"/>
      </w:tblGrid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являются индикативными, подлежат корректировке.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Корректировку производит АО "НУХ "КазАгро" по согласованию с МСХ.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Комплексному плану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реализации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 "Развитие экспортного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потенциала мяса крупного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скота" на 2011-2015 годы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Плановые показатели по привлечению к участию в проекте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"Развитие экспортного потенциала мяса крупного рогатого скота"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 </w:t>
      </w:r>
      <w:r>
        <w:rPr>
          <w:rFonts w:ascii="Times New Roman"/>
          <w:b/>
          <w:i w:val="false"/>
          <w:color w:val="000000"/>
          <w:sz w:val="28"/>
        </w:rPr>
        <w:t>мелких и средних фермерских хозяйств по годам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разрезе областей (тысяч голов)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833"/>
        <w:gridCol w:w="1293"/>
        <w:gridCol w:w="1333"/>
        <w:gridCol w:w="1253"/>
        <w:gridCol w:w="1313"/>
        <w:gridCol w:w="1353"/>
      </w:tblGrid>
      <w:tr>
        <w:trPr>
          <w:trHeight w:val="3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являются индикативными, подлежат корректировке.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Корректировку производит АО "НУХ "КазАгро" по согласованию с МСХ.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