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9622" w14:textId="6699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деятельности членов наблюдательного совета и определения лимита выплаты вознаграждения членам наблюдательного совета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2011 года № 876.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Министра национальной экономики Республики Казахстан от 20 февраля 2015 года № 115.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оценки деятельности членов наблюдательного совета и определения лимита выплаты вознаграждения членам наблюдательного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2011 года № 876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оценки деятельности членов наблюдательного совета</w:t>
      </w:r>
      <w:r>
        <w:br/>
      </w:r>
      <w:r>
        <w:rPr>
          <w:rFonts w:ascii="Times New Roman"/>
          <w:b/>
          <w:i w:val="false"/>
          <w:color w:val="000000"/>
        </w:rPr>
        <w:t>
и определения лимита выплаты вознаграждения</w:t>
      </w:r>
      <w:r>
        <w:br/>
      </w:r>
      <w:r>
        <w:rPr>
          <w:rFonts w:ascii="Times New Roman"/>
          <w:b/>
          <w:i w:val="false"/>
          <w:color w:val="000000"/>
        </w:rPr>
        <w:t>
членам наблюдательного совета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Закона Республики Казахстан от 1 марта 2011 года «О государственном имуществе» и определяют порядок осуществления оценки деятельности членов </w:t>
      </w:r>
      <w:r>
        <w:rPr>
          <w:rFonts w:ascii="Times New Roman"/>
          <w:b w:val="false"/>
          <w:i w:val="false"/>
          <w:color w:val="000000"/>
          <w:sz w:val="28"/>
        </w:rPr>
        <w:t>наблюдательных советов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государственных предприятиях на праве хозяйственного ведения в сферах образования и здравоохранения и определения лимита выплаты вознаграждения членам наблюдательного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Оценка деятельности членов наблюдательных советов государственных предприятий на праве хозяйственного ведения осуществляется в целях определения эффективности деятельности членов наблюдательных советов и размера вознаграждения, проводится ежегодно в течение тридцати календарных дней после утверждения аудированной финансовой отчетности государственных предприятий.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осуществления оценки</w:t>
      </w:r>
      <w:r>
        <w:br/>
      </w:r>
      <w:r>
        <w:rPr>
          <w:rFonts w:ascii="Times New Roman"/>
          <w:b/>
          <w:i w:val="false"/>
          <w:color w:val="000000"/>
        </w:rPr>
        <w:t>
деятельности членов наблюдательного совета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члена наблюдательного совета проводится ежегодно по итогам его деятельности за год в данной должности уполномоченным органом соответствующей отрасли (местным исполнительным органом).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оценки деятельности членов наблюдательного совета государственного предприятия на праве хозяйственного ведения уполномоченный орган соответствующей отрасли (местный исполнительный орган) создает комиссию (далее – Комиссия), состав которой формируется и утверждается уполномоченным органом соответствующей отрасли (местным исполнительным органом).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является коллегиальным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обязательно включается заместитель первого руководителя уполномоченного органа соответствующей отрасли (местного исполнительного органа).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заместитель первого руководителя уполномоченного органа соответствующей отрасли (местного исполнительного органа), который руководит ее деятельностью, председательствует на заседаниях Комиссии, планирует работу и осуществляет общий контроль за реализацией решений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Подготовку повестки дня Комиссии, необходимых документов, материалов и оформление протокола заседания Комиссии осуществляет секретарь Комиссии, который не является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проводится при условии присутствия не менее двух третей от общего числа членов Комиссии. В заседании принимает участие член наблюдательного совета, оценка деятельности которого производится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Председатель Комиссии определяет дату проведения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Секретарь направляет приглашение членам Комиссии, члену наблюдательного совета для участия в заседании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итогам заседания Комиссии составляется протокол заседания, который подписывается членами Комиссии и ее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решением Комиссии, любой член Комиссии имеет право на особое мнение, которое должно быть изложено в письменном виде и приложено к протоколу заседания Комиссии. В случае отсутствия члена Комиссии, в протоколе заседания Комиссии указывается причина его отсутствия и ссылка на документ, подтверждающий данный факт.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Оценка деятельности члена наблюдательного совета проводится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Комиссией годового отчета члена наблюдательного совета и руководителя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оценки деятельности члена наблюдательного совета членами Комиссии по бальной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подведение итогов оценки члена наблюдательного совета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Годовой отчет члена наблюдательного совета должен включать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наблюдательного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вопросы, подготовленные членом наблюдательного совета на заседании наблюдательного совета государственного предприятия, а также принятые решения по ним, вклад в деятельность государственного предприятия принятых решений данного членом наблюдательного совета, а также влияние реализованных предложений члена наблюдательного совета по совершенствованию деятельности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выводы и предложения по развитию государственного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Отчет руководителя государственного предприятия должен содержать информацию о деятельности государственного предприятия на праве хозяйственного ведения за отчетный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итогам заслушивания отчетов и возникновении неясностей в таких отчетах, члены Комиссии задают вопросы члену наблюдательного совета и руководителю государственного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оценки деятельности члена наблюдательного совета членами Комиссии используется трехбалльная система оценок.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коллегиального обсуждения членами Комиссии выставляются баллы в листе итоговой оценки деятельности члена наблюдательного совета государственного предприятия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выводится общая сумма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Лист итоговой оценки деятельности члена наблюдательного совета государственного предприятия содержит перечень основных показателей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Лист итоговой оценки деятельности члена наблюдательного совета подписывается председателем Комиссии, его заместителем, членами Комиссии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Итоги проведения оценки деятельности члена наблюдательного совета исходят из общей суммы баллов: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10 до 12 баллов – член наблюдательного совета компетентен по вопросам деятельности государственного предприятия, профессионально выполняет возложенные на него функции в наблюдательном совете в интересах государственного предприятия и уполномоченного органа соответствующей отрасли (местного исполнительного органа);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6 до 9 баллов – член наблюдательного совета компетентен по вопросам деятельности государственного предприятия, однако не принимает активного участия в принятии основополагающих решений о государственном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0 до 5 баллов – недобросовестно относится к возложенным на него обязанностям.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государственного предприятия как члена наблюдательного совета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члена наблюдательного совета, являющегося представителем уполномоченного органа соответствующей отрасли (местного исполнительного органа), направляется Комиссией уполномоченному органу соответствующей отрасли (местному исполнительному органу) для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Отчет о результатах оценки члена наблюдательного совета используется уполномоченным органом соответствующей отрасли (местным исполнительным органом) при определении размера вознаграждении члену наблюдательного совета за предыдущий период работы и определяется исходя из количества набранных баллов: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10 до 12 баллов - размер вознаграждения составляет от 75 до 100 процентов пропорционально от лимита выплаты вознаграждения членам наблюдательного совета, определяемого уполномоченным органом соответствующей отрасли (местным исполнительным органом);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6 до 9 баллов - размер вознаграждения составляет от 40 до 75 процентов пропорционально от лимита выплаты вознаграждения члену наблюдательного совета, определяемого уполномоченным органом соответствующей отрасли (местным исполнительным органом);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0 до 5 баллов - размер вознаграждения составляет от 0 до 40 процентов пропорционально от лимита выплаты вознаграждения членам наблюдательного совета, определяемого уполномоченным органом соответствующей отрасли (местным исполнительным органом).</w:t>
      </w:r>
    </w:p>
    <w:bookmarkEnd w:id="5"/>
    <w:bookmarkStart w:name="z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определения лимита выплаты вознаграждения</w:t>
      </w:r>
      <w:r>
        <w:br/>
      </w:r>
      <w:r>
        <w:rPr>
          <w:rFonts w:ascii="Times New Roman"/>
          <w:b/>
          <w:i w:val="false"/>
          <w:color w:val="000000"/>
        </w:rPr>
        <w:t>
членам наблюдательного совета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соответствующей отрасли (местный исполнительный орган) после перечисления установленной части чистого дохода в бюджет определяет лимит вознаграждения членам наблюдательного совета в государственных предприятиях на праве хозяйственного ведения, который не должен превышать пяти процентов от части чистого дохода, оставшейся в распоряжении государственного предприятия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Выплата вознаграждения членам наблюдательного совета государственного предприятия на праве хозяйственного ведения осуществляется при наличии положительного результата финансово-хозяйственной деятельности государственного предприятия на праве хозяйственного ведения по итогам работы за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Вознаграждение не выплачивается руководителю государственного предприятия на праве хозяйственного ведения, а также членам наблюдательного совета, являющимся государственными служащими.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оценки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наблюдательного совета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определения лимита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 членам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наблюдательного совета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Лист оценки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членов наблюдательного совета за 20__ год*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3184"/>
        <w:gridCol w:w="9046"/>
        <w:gridCol w:w="911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6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наблюдательного совета выполнял возложенные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 обязанности в полном объеме и активно участвовал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всех заседаниях наблюдательного совета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наблюдательного совета выполнял возложенные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 обязанности добросовестно, но пассивно участвовал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заседаниях наблюдательного совета, присутствовал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всех заседаниях наблюдательного совета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наблюдательного совета не выполнял возложенные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 обязанности и не участвовал на заседаниях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наблюдательного совета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выносимых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наблюдательного совета постоянно вносил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новаторские предложения, которые послужили достижению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поставленных целей, максимально использовал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знания и опыт при рассмотрении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решений наблюдательного совета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наблюдательного совета вносил предложения,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носили незначительный характер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государственного предприятия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наблюдательного совета не вносил новаторские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предложения, которые бы послужили достижению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поставленных целей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членом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выносимым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ходе обсуждения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возникла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материалы, подготовленные членом наблюдательного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совета, были качественными, представлены в полном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объеме, с конкретными обоснованиями для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верного и обоснованного решения по рассматриваемым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материалы, подготовленные членом наблюдательного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совета, не были достаточно обоснованными для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членом наблюдательного совета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представлялись на рассмотрение наблюдательного совета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Инициативы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впоследствии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оказавшиеся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эффективными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реализации инициативных предложений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наблюдательного совета, 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получило или получит определенные выгоды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реализации инициативных предложений членом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наблюдательного совета, государственное предприятие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получило или не получит определенных выгод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инициативных предложений от члена наблюдательного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в течение года не поступало или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инициативных предложений члена наблюдательного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отрицательно повлияло на деятельность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наблюдательного совета представлял конструктивные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 улучшению имиджа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участвовал в конференциях, заседаниях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активно принимал участие по улучшению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предприятия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наблюдательного совета представлял необоснованные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 улучшению имиджа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участвовал в конференциях, семинарах,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массовой информации, заседаниях,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принимал участие по улучшению имиджа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наблюдательного совета не представлял никаких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 улучшению имиджа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не принимал участие в мероприятиях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имиджа государственного предприятия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в решениях,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повлекшие убытки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голосовал против по решениям, повлекшим убытки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предприятия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воздержался при голосовании по решениям, повлекшим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убытки государственного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случае, если в течение года член наблюдательного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воздерживался по всем решениям наблюдательного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50 %, то балл по данному показателю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голосовал положительно по решению, повлекшему убытки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35"/>
        <w:gridCol w:w="3605"/>
      </w:tblGrid>
      <w:tr>
        <w:trPr>
          <w:trHeight w:val="30" w:hRule="atLeast"/>
        </w:trPr>
        <w:tc>
          <w:tcPr>
            <w:tcW w:w="9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</w:t>
            </w:r>
          </w:p>
        </w:tc>
        <w:tc>
          <w:tcPr>
            <w:tcW w:w="3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подпись</w:t>
            </w:r>
          </w:p>
        </w:tc>
      </w:tr>
      <w:tr>
        <w:trPr>
          <w:trHeight w:val="30" w:hRule="atLeast"/>
        </w:trPr>
        <w:tc>
          <w:tcPr>
            <w:tcW w:w="9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</w:t>
            </w:r>
          </w:p>
        </w:tc>
        <w:tc>
          <w:tcPr>
            <w:tcW w:w="3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подпись</w:t>
            </w:r>
          </w:p>
        </w:tc>
      </w:tr>
      <w:tr>
        <w:trPr>
          <w:trHeight w:val="870" w:hRule="atLeast"/>
        </w:trPr>
        <w:tc>
          <w:tcPr>
            <w:tcW w:w="9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  <w:tc>
          <w:tcPr>
            <w:tcW w:w="3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подпись</w:t>
            </w:r>
          </w:p>
        </w:tc>
      </w:tr>
      <w:tr>
        <w:trPr>
          <w:trHeight w:val="555" w:hRule="atLeast"/>
        </w:trPr>
        <w:tc>
          <w:tcPr>
            <w:tcW w:w="9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</w:t>
            </w:r>
          </w:p>
        </w:tc>
        <w:tc>
          <w:tcPr>
            <w:tcW w:w="3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подпись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Оценка проводится на основании протоколов заседания наблюдательного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совета. Протоколы заседания должны содержать ход ведения заседания,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также замечания и предложения членов наблюдательного совета,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изложенные в письменном виде к заседаниям наблюдательного совета,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повестке дня и вопросам, выносимым на заседание наблюдательного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