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64cb" w14:textId="c676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"Финансирование субъектов малого и среднего бизнеса через банки второго уровня за счет средств Азиатского Банка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2011 года № 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эффективного финансирования проекта "Финансирование субъектов малого и среднего бизнеса через банки второго уровня за счет средств Азиатского Банка Развития", реализуемого акционерным обществом "Фонд развития предпринимательства "Даму",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акционерным обществом "Фонд развития предпринимательства "Даму" (далее - АО "ФРП "Даму") и акционерным обществом "Банк Развития Казахстана" соглашение о предоставлении государственной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Азиатскому Банку Развития (далее - Банк) государственную гарантию Республики Казахстан в качестве обеспечения обязательств АО "ФРП "Даму" по привлекаемому займу в размере 22 200 000 000 (двадцать два миллиарда двести миллионов) тенге в пределах лимита предоставления государственных гарантий,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"Фонд национального благосостояния "Самрук-Қазына" в установленном законодательством Республики Казахстан порядке обеспечить выполнение АО "ФРП "Даму" требований, предъявляемых к лицам, претендующим на получение государственной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