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281d1" w14:textId="f4281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буксировки судов, плотов и иных плавучих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июля 2011 года № 790. Утратило силу постановлением Правительства Республики Казахстан от 21 ноября 2016 года № 714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21.11.2016 </w:t>
      </w:r>
      <w:r>
        <w:rPr>
          <w:rFonts w:ascii="Times New Roman"/>
          <w:b w:val="false"/>
          <w:i w:val="false"/>
          <w:color w:val="ff0000"/>
          <w:sz w:val="28"/>
        </w:rPr>
        <w:t>№ 714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по инвестициям и развитию Республики Казахстан от 12 мая 2016 года № 423.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6 июля 2004 года «О внутреннем водном транспорте»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буксировки судов, плотов и иных плавучих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июля 2011 года № 790 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 xml:space="preserve">
    буксировки судов, плотов и иных плавучих объектов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 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буксировки судов, плотов и иных плавучих объектов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июля 2004 года «О внутреннем водном транспорте» и определяют порядок и условия буксировки судов, плотов и иных плавучих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распространяются на все суда, плоты и иные плавучие объекты независимо от их принадлежности, при буксировке на внутренних водных путях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буксировка – транспортировка одного или нескольких плавучих объектов, соединенных вместе и предназначенных для перемещения с помощью специального самоходного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буксируемый объект – судно, плот и иной плавучий объект предъявленный к буксировке;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буксируемый состав – одно или несколько соединенных между собой судов, плотов и иных плавучих объектов, включая буксирующее судно;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буксирующее судно (буксир) – самоходное судно выполняющие работы по буксировке судов, плотов и иных плавучих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буксировщик – лицо, владеющее на праве собственности или иных законных основаниях судном, предоставляющим услуги по буксировке судов, плотов и иных плавучих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отправитель – лицо, которое от своего имени либо на основании договора буксировки вверяет буксировщику суда, плоты и плавучие объекты для их доставки в пункт назначения и сдачи 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получатель – лицо, уполномоченное на получение судов, плотов и других плавучих объектов на основании транспортной накладной;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плот – плавучие сооружения в виде плоской платформы, предназначенное для транспортировки груза или переправы на воде;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настоящих Правилах, применяются в соответствии с законодательством в области внутреннего водного транспорта. </w:t>
      </w:r>
    </w:p>
    <w:bookmarkEnd w:id="3"/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Оформление накладной, перевозочных и иных документов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обнаружения дефектов и недостатков, препятствующих буксировке, между буксировщиком и отправителем составляется коммерческий акт согласно Правилам перевозок грузов на внутреннем водном транспорте, утверждаемые Правительством Республики Казахстан, с указанием перечня дефектов и недостатков, а также сроков их устранения.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отсутствии или устранении дефектов и недостатков, препятствующих буксировке, стороны составляют акт о готовности буксируемого объекта к буксировке в произвольной форме, на основании которого оформляется транспортная накладная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Отправитель одновременно с предъявлением буксируемого объекта к буксировке представляет заполненную транспортную накладную.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Накладная заполняется отправителем на каждый предъявленный буксируемый объект, направляемый одному получателю и в один пункт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Изменения и дополнения сведений, внесенных в транспортную накладную заверяются подписями отправителя и буксировщика.</w:t>
      </w:r>
    </w:p>
    <w:bookmarkEnd w:id="5"/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буксировок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Буксировка объектов осуществляется в соответствии с договором буксировки судов, плотов и иных плавучих объектов (далее – договор буксировки). Договор буксировки заключается в письменной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Отправитель буксируемого объекта обеспечивает необходимую подготовку к буксировке, его техническое оснащение, укомплектование экипажем в соответствии с договором буксировки.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Отправитель перед началом буксировки предъявляет буксировщику свидетельство о годности к плаванию буксируемого объекта.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Буксировщик предоставляет к буксировке укомплектованное квалифицированным экипажем, технически оснащенное к буксировке и удовлетворяющее требованиям обеспечения безопасности судоходства буксирующее судно.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Буксирующее судно (буксир) обеспечивается комплектом откорректированных карт по маршруту перехода.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Всем судам, в том числе буксируемому судну, если на нем есть сопровождающие, необходимо иметь ультракоротковолновую - радиостанцию двусторонней радиотелефонной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буксировках буксируемому судну необходимо иметь запасной буксирный трос, равный по длине и разрывной прочности основному.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 процессе буксировки буксировщик обеспечивает безопасность плавания, руководствуясь законодательными и иными нормативными правовыми актами Республики Казахстан, регламентирующими деятельность на внутреннем водном транспорте.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Буксировщик самостоятельно выбирает способ буксировки объекта (методом толкания или буксировки) в зависимости от условий пути, если иное не предусмотрено договором буксировки.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чрезвычайных ситуациях природного и техногенного характера во время буксировки, буксировщику следует принять все меры предосторожности и сохранности буксируемого объекта.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 оставления буксируемого объекта при чрезвычайных ситуациях природного и техногенного характера буксировщик принимает все возможные меры, чтобы оставленный им буксируемый объект не создал опасности судоходству на данном участке, другим судам, находящимся в этом районе и опасности экологического загрязнения.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случае транспортного происшествия с буксируемым объектом буксировщик совместно с отправителем принимают меры по уменьшению нанесенного таким происшествием ущерба и ликвидации его последствий.</w:t>
      </w:r>
    </w:p>
    <w:bookmarkEnd w:id="7"/>
    <w:bookmarkStart w:name="z3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Оплата услуг по буксировке</w:t>
      </w:r>
    </w:p>
    <w:bookmarkEnd w:id="8"/>
    <w:bookmarkStart w:name="z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Отправитель предъявляет буксируемый объект для буксировки буксировщику и оплачивает ее, в соответствии с договором буксировки судов, плотов и иных плавучих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С отправителя взимается дополнительная плата в размере, определенном в договоре буксировки, в случае, если вспомогательные суда для проводки плотов через затруднительные участки внутренних водных путей предоставляются буксировщиком. </w:t>
      </w:r>
    </w:p>
    <w:bookmarkEnd w:id="9"/>
    <w:bookmarkStart w:name="z3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Предъявления буксируемого объекта для буксировки</w:t>
      </w:r>
    </w:p>
    <w:bookmarkEnd w:id="10"/>
    <w:bookmarkStart w:name="z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Буксируемый объект предъявляется буксировщику отправителем для осмотра в срок, указанного в договоре буксировки, с расчетом времени, необходимого для осмотра до его буксировки. Время предъявления буксируемого объекта для осмотра устанавливается в договоре буксировки исходя из местных условий.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Буксировщик до приема буксируемого объекта проводит его осмотр, проверяет необходимые для буксировки документы, оснастку (такелаж) и оборудование буксируемого объекта, габариты буксируемого объекта, соответствие буксируемого объекта Правилам плавания по внутреннем водным путям, утверждаемыми Правительством Республики Казахстан, а в отношении плотов – соответствие плота техническим условиям формирования и оснастки плотов.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случае, когда по условиям буксировки управление буксируемым объектом в пути не требуется, а нахождение экипажа на буксируемом объекте является затруднительным или опасным, договором может быть предусмотрено размещение экипажа буксируемого объекта на буксирующем судне.</w:t>
      </w:r>
    </w:p>
    <w:bookmarkEnd w:id="11"/>
    <w:bookmarkStart w:name="z4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Требования к составу экипажа судна, плотов и иных</w:t>
      </w:r>
      <w:r>
        <w:br/>
      </w:r>
      <w:r>
        <w:rPr>
          <w:rFonts w:ascii="Times New Roman"/>
          <w:b/>
          <w:i w:val="false"/>
          <w:color w:val="000000"/>
        </w:rPr>
        <w:t xml:space="preserve">
плавучих объектов и лицам, осуществляющим буксировку </w:t>
      </w:r>
    </w:p>
    <w:bookmarkEnd w:id="12"/>
    <w:bookmarkStart w:name="z4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Порядок укомплектования буксируемого объекта экипажем или проводниками определяется договором буксировки, при этом численность экипажа судна в день его выхода в плавание составляет не менее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минимальном составе экипажа судна, утверждаемых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Члены экипажа буксируемого объекта выполняют распоряжения буксировщика в части обеспечения безопасности судоходства, сохранности буксируемого объекта и принимают меры по предупреждению транспортных происшествий с буксируемым объектом.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Буксировщик при выходе в рейс инструктирует членов экипажа или проводников буксируемых судов, плотов и иных плавучих объектов об их правах и обязанностях, правилах поведения и охраны труда на судах.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В пути следования экипаж буксира, проводники или члены экипажа буксируемого судна, плота и иного плавучего объекта осуществляют контроль за состоянием буксируемых судов, плотов и иных плавучих объектов, выполняют при необходимости удаление воды из корпуса и другие работы, связанные с обеспечением сохранности, а также систематически осматривают трюмы судов и плавучих объектов после каждого навала на берег или касания днищем грунта.</w:t>
      </w:r>
    </w:p>
    <w:bookmarkEnd w:id="13"/>
    <w:bookmarkStart w:name="z4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Отправления, приема и сдачи буксируемого объекта</w:t>
      </w:r>
    </w:p>
    <w:bookmarkEnd w:id="14"/>
    <w:bookmarkStart w:name="z4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29. Отправитель плотов осуществляет: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формирование плотов;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вывод их в заранее согласованные с буксировщиком места предъявления для буксировки в сроки, указанные в согласованном между отправителем и буксировщиком и соответствующие условиям договора буксировки;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оборудование причальных устройств в пунктах отправления и в пунктах отстоя и переформирования плотов;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переформирование плотов в пути для их прохода под мостами, через шлюзы и другие затруднительные для судоходства участки внутренних водных путей;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проводку плотов вспомогательными судами через затруднительные участки;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профилактический и аварийный ремонт в пути.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Буксировщик извещает получателя о времени прибытия буксируемого объекта в пункт назначения не позднее чем за 24 часа, а также повторно за 6 часов до прибытия буксируемого объекта.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Получатель буксируемого объекта указывает буксировщику место постановки буксируемого объекта и место его приема, а также обеспечивает безопасную постановку буксируемого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По прибытии буксируемого объекта в пункт назначения буксировщик и получатель совместно осуществляют его осмотр.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В случае, если буксируемый объект доставлен в пункт назначения с признаками повреждения, представителями сторон буксировщика и получателя объекта совместно производится осмотр и оценка повреждений, либо с привлечением независимой оценочной организации по обоюдному соглашению и составляется коммерческий 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В отношении плотов также производится подсчет единиц платформ под грузы для буксировки, прибывших в исправном состоянии, с указанием в составленном коммерческом акте количества материала из которого были сооружены платформы.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Окончательная сдача и прием материала из поврежденных единиц плотов осуществляются при перемещение из воды на берег или путем осмотра их в воде представителями сторон буксировщика и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Действия, предусмотренные пунктами 31, 32, 33, 34 настоящих Правил, осуществляются не позднее срока указанного в договоре со времени окончания буксировки. </w:t>
      </w:r>
    </w:p>
    <w:bookmarkEnd w:id="15"/>
    <w:bookmarkStart w:name="z6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буксировки судов,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плотов и иных плавучих объектов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______________ шартқа</w:t>
      </w:r>
      <w:r>
        <w:br/>
      </w:r>
      <w:r>
        <w:rPr>
          <w:rFonts w:ascii="Times New Roman"/>
          <w:b/>
          <w:i w:val="false"/>
          <w:color w:val="000000"/>
        </w:rPr>
        <w:t>
көлiк жүкқұжаты</w:t>
      </w:r>
      <w:r>
        <w:br/>
      </w:r>
      <w:r>
        <w:rPr>
          <w:rFonts w:ascii="Times New Roman"/>
          <w:b/>
          <w:i w:val="false"/>
          <w:color w:val="000000"/>
        </w:rPr>
        <w:t>
Транспортная накладная</w:t>
      </w:r>
      <w:r>
        <w:br/>
      </w:r>
      <w:r>
        <w:rPr>
          <w:rFonts w:ascii="Times New Roman"/>
          <w:b/>
          <w:i w:val="false"/>
          <w:color w:val="000000"/>
        </w:rPr>
        <w:t>
к договору №_______ от 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9"/>
        <w:gridCol w:w="1885"/>
        <w:gridCol w:w="1436"/>
        <w:gridCol w:w="1124"/>
        <w:gridCol w:w="1789"/>
        <w:gridCol w:w="2121"/>
        <w:gridCol w:w="26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Жөнелту пунктi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отправления_____________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Жөнелтушi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(толық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(полное наименование)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Межелі пунктi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назначения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(толық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(полное наименование)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Жөнелтушiнiң почталық 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және банктiк деректемелерi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Почтовый адрес и банковские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реквизиты отправителя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Алушының почталық мекенжайы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және банктiк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деректемелерi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Почтовый адрес и банковские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реквизиты 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555" w:hRule="atLeast"/>
        </w:trPr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Тiркеп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сүйре-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тiлетiн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нөмiрi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(название) букси-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Жөнелтушiнiң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белгiлеуi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по определению отправителя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Тарифтiк белгiлер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Тарифные отметки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Габарит-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 (м)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Габариты (м)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(текше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(м.куб)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Тiркеп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сүйреу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қашық-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(км)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габарит-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Габариты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Тiркеп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сүйреу-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белгiсi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Отметка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ровщика</w:t>
            </w:r>
          </w:p>
        </w:tc>
      </w:tr>
      <w:tr>
        <w:trPr>
          <w:trHeight w:val="3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Длинна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Шөгуi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Осадка ____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Тереңдiгi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закруг-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________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Салдың көлемi және кеменiң суысырғыштығы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Объем плота или водоизмещение судна______________________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(жазумен)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Жинақталған салдағы және құрамдағы жүкқұжатының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накладных в сборном плоту или составе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7401"/>
        <w:gridCol w:w="4672"/>
      </w:tblGrid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Объектiнi (салдың, кеменiң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объктiлердің) дайындығы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қауiпсiз жүзуі мен тіркеп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сүйреуге жарамдылығы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___________________жауап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(ұйымның атауы)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подготовку объекта (плота,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др. объектов) и пригодность его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безопасного плавания и буксировки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отвечает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Тіркеп сүйретiлетiн объектiдегi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қауiпсiз-дiктi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 (Т.А.Ә., лауазымы)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за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на буксируемом объекте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(ФИО, должность)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Қоса берiлген құжаттар: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Приложены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Жөнелтушi: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Отправитель:_______________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 (қолы, мөрi)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(подпись, печать)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ТӨЛЕМДЕР: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_________№______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шартқа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_______сомада жөнелту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(жазумен) пунктінде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Взяты в пункте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отправления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№ ___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 в сумме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(прописью)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Тіркеп сүйреу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үдерісіндегi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платы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процессе буксировки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Төлемдер 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Всего платежей: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Алынған: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(жазумен)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Получено: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(прописью)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