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aac2" w14:textId="166a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 по вопросам совершенствования деятельности органов внутренних дел в сфере обеспечения общественной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2011 года № 751. Утратило силу постановлением Правительства Республики Казахстан от 20 ноября 2024 года № 971.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20.11.2024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 по вопросам совершенствования деятельности органов внутренних дел в сфере обеспечения общественной безопасности.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абзацев семь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тридцать четыре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тридцать пять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1), </w:t>
      </w:r>
      <w:r>
        <w:rPr>
          <w:rFonts w:ascii="Times New Roman"/>
          <w:b w:val="false"/>
          <w:i w:val="false"/>
          <w:color w:val="000000"/>
          <w:sz w:val="28"/>
        </w:rPr>
        <w:t>абзаца четыре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2) пункта 1, 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абзаца четыре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1) пункта 8, </w:t>
      </w:r>
      <w:r>
        <w:rPr>
          <w:rFonts w:ascii="Times New Roman"/>
          <w:b w:val="false"/>
          <w:i w:val="false"/>
          <w:color w:val="000000"/>
          <w:sz w:val="28"/>
        </w:rPr>
        <w:t>пунктов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абзацев три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тринадцать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11, </w:t>
      </w:r>
      <w:r>
        <w:rPr>
          <w:rFonts w:ascii="Times New Roman"/>
          <w:b w:val="false"/>
          <w:i w:val="false"/>
          <w:color w:val="000000"/>
          <w:sz w:val="28"/>
        </w:rPr>
        <w:t>пунктов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по вопросам совершенствования деятельности органов внутренних дел в сфере обеспечения общественной безопасности, которые вводятся в действие с 22 января 2012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июля 2011 года № 751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совершенствования деятельности органов внутренних дел</w:t>
      </w:r>
      <w:r>
        <w:br/>
      </w:r>
      <w:r>
        <w:rPr>
          <w:rFonts w:ascii="Times New Roman"/>
          <w:b/>
          <w:i w:val="false"/>
          <w:color w:val="000000"/>
        </w:rPr>
        <w:t>в сфере обеспечения общественной безопасности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31.12.2020 </w:t>
      </w:r>
      <w:r>
        <w:rPr>
          <w:rFonts w:ascii="Times New Roman"/>
          <w:b w:val="false"/>
          <w:i w:val="false"/>
          <w:color w:val="ff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3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апреля 2002 года № 407 "О мерах по реализации Закона Республики Казахстан "Об охранной деятельности":</w:t>
      </w:r>
    </w:p>
    <w:bookmarkEnd w:id="5"/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следующей редакции: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перечень специальных средств защиты и специальных технических средств, используемых частными охранными организациями;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и образец документа охранника;";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 следующие нормативы численности работников частной охранной организации.";</w:t>
      </w:r>
    </w:p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перечне специальных средств защиты и специальных технических средств, используемых охранными подразделениями и ведомственными охранными подразделениями государственных органов, утвержденном указанным постановлением: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специальных средств защиты и специальных технических средств, используемых частными охранными организациями";</w:t>
      </w:r>
    </w:p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формах и образцах документов охранника и частного охранника, утвержденных указанным постановлением: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"Форма и образец документа охранника";</w:t>
      </w:r>
    </w:p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1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Форма и образец документа охранника частной охранной организации";</w:t>
      </w:r>
    </w:p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исключить;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содержании, программе и квалификационных требованиях по специальной подготовке охранника в специализированных учебных центрах, утвержденных указанным постановлением: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"Содержание, программа и квалификационные требования по специальной подготовке руководителей и охранников частных охранных организаций в специализированных учебных центрах";</w:t>
      </w:r>
    </w:p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первую и вторую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"Подготовка и повышение квалификации работников, занимающих должность охранника и руководителя частной охранной организации, производится в специализированных учебных центрах, определяемых Правительством Республики Казахстан и отвечающих следующим квалификационным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помещений для проведения занятий, соответствующим санитарным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специальных и технических средств, предусмотренных программой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специально оборудованного стрелкового тира для проведения занятий по огневой подготовке;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преподавательского состава, имеющего соответствующие преподаваемой дисциплине квалификацию и образовательный уровень.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одного курса обучения для охранников, выполняющих свои функции на внутренних и наружных постах, и руководителей частной охранной организации составляет 99 учебных часов, для охранников, осуществляющих защиту жизни и здоровья физических лиц - 146 учебных часов.";</w:t>
      </w:r>
    </w:p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"Учебный план подготовки охранников, выполняющих свои функции на внутренних и наружных постах":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", охранных подразделений индивидуальных предпринимателей и юридических лиц, ведомственных охранных подразделений государственных органов" исключить;</w:t>
      </w:r>
    </w:p>
    <w:bookmarkEnd w:id="21"/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абзацах третьем и четвертом слово ", подразделения" исключить;</w:t>
      </w:r>
    </w:p>
    <w:bookmarkEnd w:id="22"/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учебном плане подготовки руководителей частных охранных организаций, охранных подразделений индивидуальных предпринимателей и юридических лиц, ведомственных охранных подразделений государственных органов:</w:t>
      </w:r>
    </w:p>
    <w:bookmarkEnd w:id="23"/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"Учебный план подготовки руководителей частных охранных организаций";</w:t>
      </w:r>
    </w:p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таблице:</w:t>
      </w:r>
    </w:p>
    <w:bookmarkEnd w:id="25"/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"Наименование раздела":</w:t>
      </w:r>
    </w:p>
    <w:bookmarkEnd w:id="26"/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2 слова ", частного охранного подразделения" исключить;</w:t>
      </w:r>
    </w:p>
    <w:bookmarkEnd w:id="27"/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3 слова ", охранного подразделения" исключить;</w:t>
      </w:r>
    </w:p>
    <w:bookmarkEnd w:id="28"/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"1. Основы правовых знаний":</w:t>
      </w:r>
    </w:p>
    <w:bookmarkEnd w:id="29"/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"Наименование раздела":</w:t>
      </w:r>
    </w:p>
    <w:bookmarkEnd w:id="30"/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порядковый номер 4 и 5 слова ", охранного подразделения" исключить;</w:t>
      </w:r>
    </w:p>
    <w:bookmarkEnd w:id="31"/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"2. Основы организации работы частной охранной организации, частного охранного подразделения":</w:t>
      </w:r>
    </w:p>
    <w:bookmarkEnd w:id="32"/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", частного охранного подразделения" исключить;</w:t>
      </w:r>
    </w:p>
    <w:bookmarkEnd w:id="33"/>
    <w:bookmarkStart w:name="z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таблице:</w:t>
      </w:r>
    </w:p>
    <w:bookmarkEnd w:id="34"/>
    <w:bookmarkStart w:name="z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"Наименование темы":</w:t>
      </w:r>
    </w:p>
    <w:bookmarkEnd w:id="35"/>
    <w:bookmarkStart w:name="z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1 слово ", подразделений" исключить;</w:t>
      </w:r>
    </w:p>
    <w:bookmarkEnd w:id="36"/>
    <w:bookmarkStart w:name="z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5 слово ", подразделения" исключить;</w:t>
      </w:r>
    </w:p>
    <w:bookmarkEnd w:id="37"/>
    <w:bookmarkStart w:name="z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7 слово ", подразделениях" исключить;</w:t>
      </w:r>
    </w:p>
    <w:bookmarkEnd w:id="38"/>
    <w:bookmarkStart w:name="z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"3. Основы профессиональной подготовки работников частной охранной организации, охранного подразделения":</w:t>
      </w:r>
    </w:p>
    <w:bookmarkEnd w:id="39"/>
    <w:bookmarkStart w:name="z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", охранного подразделения" исключить;</w:t>
      </w:r>
    </w:p>
    <w:bookmarkEnd w:id="40"/>
    <w:bookmarkStart w:name="z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учебном плане подготовки охранников, осуществляющих защиту жизни и здоровья физических лиц:</w:t>
      </w:r>
    </w:p>
    <w:bookmarkEnd w:id="41"/>
    <w:bookmarkStart w:name="z7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"Повышение квалификации охранников проводится при непрерывном стаже работы в должности ежегодно и при приеме на работу вновь в случае прерывания стажа более одного года. При этом продолжительность повышения квалификации для охранников, несущих службу на внутренних и наружных постах, составляет - 36 учебных часов, для охранников, осуществляющих защиту жизни и здоровья граждан - 72 учебных часа. Руководители частных охранных организаций при непрерывном стаже работы в должности проходят повышение квалификации продолжительностью 19 учебных часов один раз в два года.";</w:t>
      </w:r>
    </w:p>
    <w:bookmarkStart w:name="z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учебном плане повышения квалификации охранников, выполняющих свои функции на внутренних и наружных постах:</w:t>
      </w:r>
    </w:p>
    <w:bookmarkEnd w:id="43"/>
    <w:bookmarkStart w:name="z7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программу специального курса повышения квалификации руководителей частных охранных организаций включаются следующие дисциплины: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правовая подготовка - 4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частной охранной организации - 7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подготовка - 2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психологическая подготовка - 2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антитеррористическая подготовка - 2 часа.";</w:t>
      </w:r>
    </w:p>
    <w:bookmarkStart w:name="z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учебном плане повышения квалификации руководителей частных охранных организаций, охранных подразделений индивидуальных предпринимателей и юридических лиц, ведомственных охранных подразделений государственных органов:</w:t>
      </w:r>
    </w:p>
    <w:bookmarkEnd w:id="45"/>
    <w:bookmarkStart w:name="z7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"Учебный план повышения квалификации руководителей частных охранных организаций";</w:t>
      </w:r>
    </w:p>
    <w:bookmarkStart w:name="z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таблице:</w:t>
      </w:r>
    </w:p>
    <w:bookmarkEnd w:id="47"/>
    <w:bookmarkStart w:name="z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"Наименование раздела":</w:t>
      </w:r>
    </w:p>
    <w:bookmarkEnd w:id="48"/>
    <w:bookmarkStart w:name="z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слова ", частного охранного подразделения" исключить;</w:t>
      </w:r>
    </w:p>
    <w:bookmarkEnd w:id="49"/>
    <w:bookmarkStart w:name="z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слова ", охранного подразделения" исключить;</w:t>
      </w:r>
    </w:p>
    <w:bookmarkEnd w:id="50"/>
    <w:bookmarkStart w:name="z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"2. Основы организации работы частной охранной организации, частного охранного подразделения":</w:t>
      </w:r>
    </w:p>
    <w:bookmarkEnd w:id="51"/>
    <w:bookmarkStart w:name="z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", частного охранного подразделения" исключить;</w:t>
      </w:r>
    </w:p>
    <w:bookmarkEnd w:id="52"/>
    <w:bookmarkStart w:name="z8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"3. Основы профессиональной подготовки работников частной охранной организации, охранного подразделения":</w:t>
      </w:r>
    </w:p>
    <w:bookmarkEnd w:id="53"/>
    <w:bookmarkStart w:name="z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", охранного подразделения" исключить;</w:t>
      </w:r>
    </w:p>
    <w:bookmarkEnd w:id="54"/>
    <w:bookmarkStart w:name="z8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образце свидетельства об окончании курса подготовки/повышения квалификации руководителей частных охранных организаций и охранных подразделений:</w:t>
      </w:r>
    </w:p>
    <w:bookmarkEnd w:id="55"/>
    <w:bookmarkStart w:name="z8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"и охранных подразделений" исключить;</w:t>
      </w:r>
    </w:p>
    <w:bookmarkEnd w:id="56"/>
    <w:bookmarkStart w:name="z8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", охранного подразделения" исключить.</w:t>
      </w:r>
    </w:p>
    <w:bookmarkEnd w:id="57"/>
    <w:bookmarkStart w:name="z9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06.05.2016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8"/>
    <w:bookmarkStart w:name="z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06.05.2016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9"/>
    <w:bookmarkStart w:name="z9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06.05.2016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0"/>
    <w:bookmarkStart w:name="z9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06.05.2016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1"/>
    <w:bookmarkStart w:name="z10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09.11.2012 </w:t>
      </w:r>
      <w:r>
        <w:rPr>
          <w:rFonts w:ascii="Times New Roman"/>
          <w:b w:val="false"/>
          <w:i w:val="false"/>
          <w:color w:val="000000"/>
          <w:sz w:val="28"/>
        </w:rPr>
        <w:t>№ 1421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</w:p>
    <w:bookmarkEnd w:id="62"/>
    <w:bookmarkStart w:name="z12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06.12.2012 </w:t>
      </w:r>
      <w:r>
        <w:rPr>
          <w:rFonts w:ascii="Times New Roman"/>
          <w:b w:val="false"/>
          <w:i w:val="false"/>
          <w:color w:val="000000"/>
          <w:sz w:val="28"/>
        </w:rPr>
        <w:t>№ 1554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официального опубликования).  </w:t>
      </w:r>
    </w:p>
    <w:bookmarkEnd w:id="63"/>
    <w:bookmarkStart w:name="z13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06.05.2016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4"/>
    <w:bookmarkStart w:name="z13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06.05.2016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5"/>
    <w:bookmarkStart w:name="z13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05.03.2014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6"/>
    <w:bookmarkStart w:name="z15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06.05.2016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7"/>
    <w:bookmarkStart w:name="z15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06.05.2016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2011 года № 751</w:t>
            </w:r>
          </w:p>
        </w:tc>
      </w:tr>
    </w:tbl>
    <w:bookmarkStart w:name="z15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Виды, типы, модели и количество</w:t>
      </w:r>
      <w:r>
        <w:br/>
      </w:r>
      <w:r>
        <w:rPr>
          <w:rFonts w:ascii="Times New Roman"/>
          <w:b/>
          <w:i w:val="false"/>
          <w:color w:val="000000"/>
        </w:rPr>
        <w:t>служебного оружия и патронов к нему, используемые</w:t>
      </w:r>
      <w:r>
        <w:br/>
      </w:r>
      <w:r>
        <w:rPr>
          <w:rFonts w:ascii="Times New Roman"/>
          <w:b/>
          <w:i w:val="false"/>
          <w:color w:val="000000"/>
        </w:rPr>
        <w:t>охранниками частных охранных организаций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Правительства РК от 31.12.2020 </w:t>
      </w:r>
      <w:r>
        <w:rPr>
          <w:rFonts w:ascii="Times New Roman"/>
          <w:b w:val="false"/>
          <w:i w:val="false"/>
          <w:color w:val="ff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2011 года № 751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Виды, типы, модели, количество оружия и патронов к нему,</w:t>
      </w:r>
      <w:r>
        <w:br/>
      </w:r>
      <w:r>
        <w:rPr>
          <w:rFonts w:ascii="Times New Roman"/>
          <w:b/>
          <w:i w:val="false"/>
          <w:color w:val="000000"/>
        </w:rPr>
        <w:t>установленные для вооружения работников АО "Казпочта" -</w:t>
      </w:r>
      <w:r>
        <w:br/>
      </w:r>
      <w:r>
        <w:rPr>
          <w:rFonts w:ascii="Times New Roman"/>
          <w:b/>
          <w:i w:val="false"/>
          <w:color w:val="000000"/>
        </w:rPr>
        <w:t>национального оператора почты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Правительства РК от 31.12.2020 </w:t>
      </w:r>
      <w:r>
        <w:rPr>
          <w:rFonts w:ascii="Times New Roman"/>
          <w:b w:val="false"/>
          <w:i w:val="false"/>
          <w:color w:val="ff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июля 2011 года № 751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Виды, типы, модели, количество оружия и патронов к нему,</w:t>
      </w:r>
      <w:r>
        <w:br/>
      </w:r>
      <w:r>
        <w:rPr>
          <w:rFonts w:ascii="Times New Roman"/>
          <w:b/>
          <w:i w:val="false"/>
          <w:color w:val="000000"/>
        </w:rPr>
        <w:t>установленные для вооружения государственных инспекторов и</w:t>
      </w:r>
      <w:r>
        <w:br/>
      </w:r>
      <w:r>
        <w:rPr>
          <w:rFonts w:ascii="Times New Roman"/>
          <w:b/>
          <w:i w:val="false"/>
          <w:color w:val="000000"/>
        </w:rPr>
        <w:t>работников системы Министерства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Правительства РК от 31.12.2020 </w:t>
      </w:r>
      <w:r>
        <w:rPr>
          <w:rFonts w:ascii="Times New Roman"/>
          <w:b w:val="false"/>
          <w:i w:val="false"/>
          <w:color w:val="ff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2011 года № 751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Виды, тины, модели, количество оружия и патронов к нему,</w:t>
      </w:r>
      <w:r>
        <w:br/>
      </w:r>
      <w:r>
        <w:rPr>
          <w:rFonts w:ascii="Times New Roman"/>
          <w:b/>
          <w:i w:val="false"/>
          <w:color w:val="000000"/>
        </w:rPr>
        <w:t>установленные для вооружения работников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учреждений лесного хозяйства областных исполнительных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Правительства РК от 31.12.2020 </w:t>
      </w:r>
      <w:r>
        <w:rPr>
          <w:rFonts w:ascii="Times New Roman"/>
          <w:b w:val="false"/>
          <w:i w:val="false"/>
          <w:color w:val="ff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2011 года № 751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Виды, типы, модели и количество оружия и патронов к нему,</w:t>
      </w:r>
      <w:r>
        <w:br/>
      </w:r>
      <w:r>
        <w:rPr>
          <w:rFonts w:ascii="Times New Roman"/>
          <w:b/>
          <w:i w:val="false"/>
          <w:color w:val="000000"/>
        </w:rPr>
        <w:t>установленные для специализированных учебных центров и их</w:t>
      </w:r>
      <w:r>
        <w:br/>
      </w:r>
      <w:r>
        <w:rPr>
          <w:rFonts w:ascii="Times New Roman"/>
          <w:b/>
          <w:i w:val="false"/>
          <w:color w:val="000000"/>
        </w:rPr>
        <w:t>филиалов по осуществлению подготовки и повышения квалификации</w:t>
      </w:r>
      <w:r>
        <w:br/>
      </w:r>
      <w:r>
        <w:rPr>
          <w:rFonts w:ascii="Times New Roman"/>
          <w:b/>
          <w:i w:val="false"/>
          <w:color w:val="000000"/>
        </w:rPr>
        <w:t>(специальный курс обучения) работников, занимающих должность</w:t>
      </w:r>
      <w:r>
        <w:br/>
      </w:r>
      <w:r>
        <w:rPr>
          <w:rFonts w:ascii="Times New Roman"/>
          <w:b/>
          <w:i w:val="false"/>
          <w:color w:val="000000"/>
        </w:rPr>
        <w:t>охранника и руководителя частной охранной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Правительства РК от 31.12.2020 </w:t>
      </w:r>
      <w:r>
        <w:rPr>
          <w:rFonts w:ascii="Times New Roman"/>
          <w:b w:val="false"/>
          <w:i w:val="false"/>
          <w:color w:val="ff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