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517f" w14:textId="5455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"Повышение конкурентоспособности посредством  реформы государственного сектора"</w:t>
      </w:r>
    </w:p>
    <w:p>
      <w:pPr>
        <w:spacing w:after="0"/>
        <w:ind w:left="0"/>
        <w:jc w:val="both"/>
      </w:pPr>
      <w:r>
        <w:rPr>
          <w:rFonts w:ascii="Times New Roman"/>
          <w:b w:val="false"/>
          <w:i w:val="false"/>
          <w:color w:val="000000"/>
          <w:sz w:val="28"/>
        </w:rPr>
        <w:t>Постановление Правительства Республики Казахстан от 24 июня 2011 года № 704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«Повышение конкурентоспособности посредством реформы государственного сектора».</w:t>
      </w:r>
      <w:r>
        <w:br/>
      </w:r>
      <w:r>
        <w:rPr>
          <w:rFonts w:ascii="Times New Roman"/>
          <w:b w:val="false"/>
          <w:i w:val="false"/>
          <w:color w:val="000000"/>
          <w:sz w:val="28"/>
        </w:rPr>
        <w:t>
      2. Уполномочить Заместителя Премьер-Министра Республики Казахстан Орынбаева Ербола Турмахановича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«Повышение конкурентоспособности посредством реформы государственного сектора», разрешив вносить в него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2011 года № 704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Организацией экономического сотрудничества и развития о</w:t>
      </w:r>
      <w:r>
        <w:br/>
      </w:r>
      <w:r>
        <w:rPr>
          <w:rFonts w:ascii="Times New Roman"/>
          <w:b/>
          <w:i w:val="false"/>
          <w:color w:val="000000"/>
        </w:rPr>
        <w:t>
реализации проекта "Повышение конкурентоспособности посредством</w:t>
      </w:r>
      <w:r>
        <w:br/>
      </w:r>
      <w:r>
        <w:rPr>
          <w:rFonts w:ascii="Times New Roman"/>
          <w:b/>
          <w:i w:val="false"/>
          <w:color w:val="000000"/>
        </w:rPr>
        <w:t>
реформы государственного сектора"</w:t>
      </w:r>
    </w:p>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Организация экономического сотрудничества и развития (далее - ОЭСР) осуществляет проект, именуемый "Повышение конкурентоспособности посредством реформы государственного сектора" (далее - Проект) как часть Программы работ и Бюджета Директората по делам финансов и предпринимательства в качестве международной организации, исполняющей настоящую работу;</w:t>
      </w:r>
      <w:r>
        <w:br/>
      </w:r>
      <w:r>
        <w:rPr>
          <w:rFonts w:ascii="Times New Roman"/>
          <w:b w:val="false"/>
          <w:i w:val="false"/>
          <w:color w:val="000000"/>
          <w:sz w:val="28"/>
        </w:rPr>
        <w:t>
      Правительство Республики Казахстан выразило согласие принять участие в Проекте.</w:t>
      </w:r>
      <w:r>
        <w:br/>
      </w:r>
      <w:r>
        <w:rPr>
          <w:rFonts w:ascii="Times New Roman"/>
          <w:b w:val="false"/>
          <w:i w:val="false"/>
          <w:color w:val="000000"/>
          <w:sz w:val="28"/>
        </w:rPr>
        <w:t>
      Для настоящего Проекта ОЭСР также обращается за содействием к Европейскому Союзу (далее именуемому как ЕС), в соответствии со статьей 2 настоящего Договора.</w:t>
      </w:r>
      <w:r>
        <w:br/>
      </w:r>
      <w:r>
        <w:rPr>
          <w:rFonts w:ascii="Times New Roman"/>
          <w:b w:val="false"/>
          <w:i w:val="false"/>
          <w:color w:val="000000"/>
          <w:sz w:val="28"/>
        </w:rPr>
        <w:t>
      Правительство Республики Казахстан в лице Министерства экономического развития и торговли Республики Казахстан (далее - МЭРТ РК) и ОЭСР, согласились о нижеследующем:</w:t>
      </w:r>
    </w:p>
    <w:p>
      <w:pPr>
        <w:spacing w:after="0"/>
        <w:ind w:left="0"/>
        <w:jc w:val="both"/>
      </w:pPr>
      <w:r>
        <w:rPr>
          <w:rFonts w:ascii="Times New Roman"/>
          <w:b w:val="false"/>
          <w:i w:val="false"/>
          <w:color w:val="000000"/>
          <w:sz w:val="28"/>
        </w:rPr>
        <w:t>      </w:t>
      </w:r>
      <w:r>
        <w:rPr>
          <w:rFonts w:ascii="Times New Roman"/>
          <w:b/>
          <w:i w:val="false"/>
          <w:color w:val="000000"/>
          <w:sz w:val="28"/>
        </w:rPr>
        <w:t>1. Цель и стадии проекта</w:t>
      </w:r>
    </w:p>
    <w:p>
      <w:pPr>
        <w:spacing w:after="0"/>
        <w:ind w:left="0"/>
        <w:jc w:val="both"/>
      </w:pPr>
      <w:r>
        <w:rPr>
          <w:rFonts w:ascii="Times New Roman"/>
          <w:b w:val="false"/>
          <w:i w:val="false"/>
          <w:color w:val="000000"/>
          <w:sz w:val="28"/>
        </w:rPr>
        <w:t>      1. Основная цель Проекта заключается в совершенствовании деятельности государственных органов, направленной на достижение стратегических целей долгосрочного развития страны, включая повышение конкурентоспособности.</w:t>
      </w:r>
      <w:r>
        <w:br/>
      </w:r>
      <w:r>
        <w:rPr>
          <w:rFonts w:ascii="Times New Roman"/>
          <w:b w:val="false"/>
          <w:i w:val="false"/>
          <w:color w:val="000000"/>
          <w:sz w:val="28"/>
        </w:rPr>
        <w:t>
      2. Проект проводится в три стадии в течение 48 месяцев:</w:t>
      </w:r>
      <w:r>
        <w:br/>
      </w:r>
      <w:r>
        <w:rPr>
          <w:rFonts w:ascii="Times New Roman"/>
          <w:b w:val="false"/>
          <w:i w:val="false"/>
          <w:color w:val="000000"/>
          <w:sz w:val="28"/>
        </w:rPr>
        <w:t>
      Стадия 1: Создание Управляющего комитета и рабочих групп по вопросам обзора, развития и внедрения;</w:t>
      </w:r>
      <w:r>
        <w:br/>
      </w:r>
      <w:r>
        <w:rPr>
          <w:rFonts w:ascii="Times New Roman"/>
          <w:b w:val="false"/>
          <w:i w:val="false"/>
          <w:color w:val="000000"/>
          <w:sz w:val="28"/>
        </w:rPr>
        <w:t>
      Стадия 2: Улучшение исполнительной модели выбранных пилотных организаций;</w:t>
      </w:r>
      <w:r>
        <w:br/>
      </w:r>
      <w:r>
        <w:rPr>
          <w:rFonts w:ascii="Times New Roman"/>
          <w:b w:val="false"/>
          <w:i w:val="false"/>
          <w:color w:val="000000"/>
          <w:sz w:val="28"/>
        </w:rPr>
        <w:t>
      Стадия 3: Предоставление методических рекомендаций и обучения.</w:t>
      </w:r>
    </w:p>
    <w:p>
      <w:pPr>
        <w:spacing w:after="0"/>
        <w:ind w:left="0"/>
        <w:jc w:val="both"/>
      </w:pPr>
      <w:r>
        <w:rPr>
          <w:rFonts w:ascii="Times New Roman"/>
          <w:b w:val="false"/>
          <w:i w:val="false"/>
          <w:color w:val="000000"/>
          <w:sz w:val="28"/>
        </w:rPr>
        <w:t>      </w:t>
      </w:r>
      <w:r>
        <w:rPr>
          <w:rFonts w:ascii="Times New Roman"/>
          <w:b/>
          <w:i w:val="false"/>
          <w:color w:val="000000"/>
          <w:sz w:val="28"/>
        </w:rPr>
        <w:t>2. Бюджет и ресурсы</w:t>
      </w:r>
    </w:p>
    <w:p>
      <w:pPr>
        <w:spacing w:after="0"/>
        <w:ind w:left="0"/>
        <w:jc w:val="both"/>
      </w:pPr>
      <w:r>
        <w:rPr>
          <w:rFonts w:ascii="Times New Roman"/>
          <w:b w:val="false"/>
          <w:i w:val="false"/>
          <w:color w:val="000000"/>
          <w:sz w:val="28"/>
        </w:rPr>
        <w:t>      1. Правительство Республики Казахстан вносит вклад во все три стадии Проекта в виде субсидий в размере пятиста тысяч евро. ОЭСР намеревается заключить отдельный Договор с ЕС о предоставлении субсидии в размере три миллиона евро недостающего финансирования для Проекта. В связи с этим исполнение Проекта возможно при условии подписания такого Договора.</w:t>
      </w:r>
      <w:r>
        <w:br/>
      </w:r>
      <w:r>
        <w:rPr>
          <w:rFonts w:ascii="Times New Roman"/>
          <w:b w:val="false"/>
          <w:i w:val="false"/>
          <w:color w:val="000000"/>
          <w:sz w:val="28"/>
        </w:rPr>
        <w:t>
      2. Процесс реализации Проекта состоит из трех стадий, длящихся 48 месяцев.</w:t>
      </w:r>
      <w:r>
        <w:br/>
      </w:r>
      <w:r>
        <w:rPr>
          <w:rFonts w:ascii="Times New Roman"/>
          <w:b w:val="false"/>
          <w:i w:val="false"/>
          <w:color w:val="000000"/>
          <w:sz w:val="28"/>
        </w:rPr>
        <w:t>
      3. Продолжение какого-либо вида деятельности ОЭСР за пределами 2012 года подлежит условию включения данного вида деятельности Советом ОЭСР в Рабочую Программу и Бюджет ОЭСР на 2013 - 2014 годы. Секретариат ОЭСР намеревается предложить деятельность, являющуюся предметом настоящего Соглашения, для включения в Рабочую Программу и Бюджет ОЭСР на 2013 - 2014 годы. Однако в том случае, если эта деятельность не окажется включенной в Рабочую Программу и Бюджет ОЭСР на 2013 - 2014 годы, ОЭСР оставляет за собой право прекратить настоящее Соглашение, в этом случае, объектом финансирования Правительства Республики Казахстан будут только расходы, понесенные ОЭСР до даты прекращения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3. Порядок выполнения деятельности</w:t>
      </w:r>
    </w:p>
    <w:p>
      <w:pPr>
        <w:spacing w:after="0"/>
        <w:ind w:left="0"/>
        <w:jc w:val="both"/>
      </w:pPr>
      <w:r>
        <w:rPr>
          <w:rFonts w:ascii="Times New Roman"/>
          <w:b w:val="false"/>
          <w:i w:val="false"/>
          <w:color w:val="000000"/>
          <w:sz w:val="28"/>
        </w:rPr>
        <w:t>      1. ОЭСР несет ответственность за исполнение Проекта в соответствии с приложенным предложением, одобренным Сторонами.</w:t>
      </w:r>
      <w:r>
        <w:br/>
      </w:r>
      <w:r>
        <w:rPr>
          <w:rFonts w:ascii="Times New Roman"/>
          <w:b w:val="false"/>
          <w:i w:val="false"/>
          <w:color w:val="000000"/>
          <w:sz w:val="28"/>
        </w:rPr>
        <w:t>
      2. ОЭСР предоставляет Правительству Республики Казахстан ежегодные краткие отчеты о проделанной работе, содержащие сведения о выполненной деятельности и итоговый отчет о проделанной работе по окончанию Проекта. Вышеуказанные отчеты должны быть предоставлены не позднее трех месяцев по истечении отчетного периода. ОЭСР также предоставляет Правительству Республики Казахстан итоговую расходную ведомость по его денежному вкладу, в евро, заверенную и подписанную главой бухгалтерского отдела ОЭСР, вместе с копией выписки с банковского счета, подтверждающей получение денежных средств. Этот отчет предоставляется не позднее шести месяцев по завершению Проекта.</w:t>
      </w:r>
    </w:p>
    <w:p>
      <w:pPr>
        <w:spacing w:after="0"/>
        <w:ind w:left="0"/>
        <w:jc w:val="both"/>
      </w:pPr>
      <w:r>
        <w:rPr>
          <w:rFonts w:ascii="Times New Roman"/>
          <w:b w:val="false"/>
          <w:i w:val="false"/>
          <w:color w:val="000000"/>
          <w:sz w:val="28"/>
        </w:rPr>
        <w:t>      </w:t>
      </w:r>
      <w:r>
        <w:rPr>
          <w:rFonts w:ascii="Times New Roman"/>
          <w:b/>
          <w:i w:val="false"/>
          <w:color w:val="000000"/>
          <w:sz w:val="28"/>
        </w:rPr>
        <w:t>4. Механизмы финансирования</w:t>
      </w:r>
    </w:p>
    <w:p>
      <w:pPr>
        <w:spacing w:after="0"/>
        <w:ind w:left="0"/>
        <w:jc w:val="both"/>
      </w:pPr>
      <w:r>
        <w:rPr>
          <w:rFonts w:ascii="Times New Roman"/>
          <w:b w:val="false"/>
          <w:i w:val="false"/>
          <w:color w:val="000000"/>
          <w:sz w:val="28"/>
        </w:rPr>
        <w:t>      1. Правительство Республики Казахстан вносит денежный вклад в Проект согласно статье 2 настоящего Соглашения. Для настоящего Проекта ОЭСР также обращается к ЕС за содействием, согласно статье 2 настоящего Договора.</w:t>
      </w:r>
      <w:r>
        <w:br/>
      </w:r>
      <w:r>
        <w:rPr>
          <w:rFonts w:ascii="Times New Roman"/>
          <w:b w:val="false"/>
          <w:i w:val="false"/>
          <w:color w:val="000000"/>
          <w:sz w:val="28"/>
        </w:rPr>
        <w:t>
      2. Общая сумма вклада со стороны Правительства Республики Казахстан составляет пятьсот тысяч евро, предназначенных для поддержки всех трех стадий Проекта в течение 48 месяцев.</w:t>
      </w:r>
      <w:r>
        <w:br/>
      </w:r>
      <w:r>
        <w:rPr>
          <w:rFonts w:ascii="Times New Roman"/>
          <w:b w:val="false"/>
          <w:i w:val="false"/>
          <w:color w:val="000000"/>
          <w:sz w:val="28"/>
        </w:rPr>
        <w:t>
      3. Содействие, запрашиваемое у ЕС, составляет три миллиона евро, предназначенных для поддержки всех трех стадий Проекта в течение 48 месяцев.</w:t>
      </w:r>
      <w:r>
        <w:br/>
      </w:r>
      <w:r>
        <w:rPr>
          <w:rFonts w:ascii="Times New Roman"/>
          <w:b w:val="false"/>
          <w:i w:val="false"/>
          <w:color w:val="000000"/>
          <w:sz w:val="28"/>
        </w:rPr>
        <w:t>
      4. Правительство Республики Казахстан согласно выплатить на счет ОЭСР пятьсот тысяч евро, двумя взносами: первый взнос в размере двухсот пятидесяти тысяч евро будет уплачен при подписании настоящего Соглашения и получении соответствующего счета-фактуры от ОЭСР; второй взнос в размере двухсот пятидесяти тысяч евро будет уплачен год спустя после подписания настоящего договора и при получении соответствующего счета-фактуры от ОЭСР.</w:t>
      </w:r>
      <w:r>
        <w:br/>
      </w:r>
      <w:r>
        <w:rPr>
          <w:rFonts w:ascii="Times New Roman"/>
          <w:b w:val="false"/>
          <w:i w:val="false"/>
          <w:color w:val="000000"/>
          <w:sz w:val="28"/>
        </w:rPr>
        <w:t>
      4.5. ОЭСР контролирует и отчитывается за использование денежного вклада в соответствии, как с международными общепринятыми принципами бухгалтерского учета, так и с его финансовым регламентом, а также другими применимыми правилами, процедурами и методиками, которые обеспечивают получение комиссии за факторинговое обслуживание в размере 5,8 % от суммы предложения.</w:t>
      </w:r>
    </w:p>
    <w:p>
      <w:pPr>
        <w:spacing w:after="0"/>
        <w:ind w:left="0"/>
        <w:jc w:val="both"/>
      </w:pPr>
      <w:r>
        <w:rPr>
          <w:rFonts w:ascii="Times New Roman"/>
          <w:b w:val="false"/>
          <w:i w:val="false"/>
          <w:color w:val="000000"/>
          <w:sz w:val="28"/>
        </w:rPr>
        <w:t>      </w:t>
      </w:r>
      <w:r>
        <w:rPr>
          <w:rFonts w:ascii="Times New Roman"/>
          <w:b/>
          <w:i w:val="false"/>
          <w:color w:val="000000"/>
          <w:sz w:val="28"/>
        </w:rPr>
        <w:t>5. Общие условия</w:t>
      </w:r>
    </w:p>
    <w:p>
      <w:pPr>
        <w:spacing w:after="0"/>
        <w:ind w:left="0"/>
        <w:jc w:val="both"/>
      </w:pPr>
      <w:r>
        <w:rPr>
          <w:rFonts w:ascii="Times New Roman"/>
          <w:b w:val="false"/>
          <w:i w:val="false"/>
          <w:color w:val="000000"/>
          <w:sz w:val="28"/>
        </w:rPr>
        <w:t>      1. Использование итогового отчета по Проекту.</w:t>
      </w:r>
      <w:r>
        <w:br/>
      </w:r>
      <w:r>
        <w:rPr>
          <w:rFonts w:ascii="Times New Roman"/>
          <w:b w:val="false"/>
          <w:i w:val="false"/>
          <w:color w:val="000000"/>
          <w:sz w:val="28"/>
        </w:rPr>
        <w:t>
      ОЭСР предоставляет Правительству Республики Казахстан неисключительную безвозвратную глобальную лицензию на использование, копирование и распространение итогового отчета ОЭСР по Проекту с любой государственной некоммерческой целью. Правительство Республики Казахстан всегда должным образом высказывает признательность по отношению к ОЭСР и включает уведомление об авторском праве ОЭСР в необходимых случаях. ОЭСР оставляет за собой право первой публикации отчета на любом языке и в любых средствах массовой информации. Все результаты работы, выполненной в рамках настоящего проекта, включая отчет, принадлежат ОЭСР.</w:t>
      </w:r>
      <w:r>
        <w:br/>
      </w:r>
      <w:r>
        <w:rPr>
          <w:rFonts w:ascii="Times New Roman"/>
          <w:b w:val="false"/>
          <w:i w:val="false"/>
          <w:color w:val="000000"/>
          <w:sz w:val="28"/>
        </w:rPr>
        <w:t>
      2. Признательность.</w:t>
      </w:r>
      <w:r>
        <w:br/>
      </w:r>
      <w:r>
        <w:rPr>
          <w:rFonts w:ascii="Times New Roman"/>
          <w:b w:val="false"/>
          <w:i w:val="false"/>
          <w:color w:val="000000"/>
          <w:sz w:val="28"/>
        </w:rPr>
        <w:t>
      В соответствии с правилами и порядком ОЭСР в отношении публикаций, итоговый отчет ОЭСР содержит выражение признательности за вклад Правительства Республики Казахстан в Проект и эмблему Правительства Республики Казахстан на четвертой стороне обложки либо внутри публикации следом за вышеуказанным выражением признательности.</w:t>
      </w:r>
      <w:r>
        <w:br/>
      </w:r>
      <w:r>
        <w:rPr>
          <w:rFonts w:ascii="Times New Roman"/>
          <w:b w:val="false"/>
          <w:i w:val="false"/>
          <w:color w:val="000000"/>
          <w:sz w:val="28"/>
        </w:rPr>
        <w:t>
      3. Информация.</w:t>
      </w:r>
      <w:r>
        <w:br/>
      </w:r>
      <w:r>
        <w:rPr>
          <w:rFonts w:ascii="Times New Roman"/>
          <w:b w:val="false"/>
          <w:i w:val="false"/>
          <w:color w:val="000000"/>
          <w:sz w:val="28"/>
        </w:rPr>
        <w:t>
      Правительство Республики Казахстан и ОЭСР предоставляют друг другу взаимопомощь и информацию, необходимую для исполнения настоящего Проекта.</w:t>
      </w:r>
      <w:r>
        <w:br/>
      </w:r>
      <w:r>
        <w:rPr>
          <w:rFonts w:ascii="Times New Roman"/>
          <w:b w:val="false"/>
          <w:i w:val="false"/>
          <w:color w:val="000000"/>
          <w:sz w:val="28"/>
        </w:rPr>
        <w:t>
      4. Любые сообщения между Сторонами адресуются:</w:t>
      </w:r>
      <w:r>
        <w:br/>
      </w:r>
      <w:r>
        <w:rPr>
          <w:rFonts w:ascii="Times New Roman"/>
          <w:b w:val="false"/>
          <w:i w:val="false"/>
          <w:color w:val="000000"/>
          <w:sz w:val="28"/>
        </w:rPr>
        <w:t>
      в МЭРТ РК:</w:t>
      </w:r>
      <w:r>
        <w:br/>
      </w:r>
      <w:r>
        <w:rPr>
          <w:rFonts w:ascii="Times New Roman"/>
          <w:b w:val="false"/>
          <w:i w:val="false"/>
          <w:color w:val="000000"/>
          <w:sz w:val="28"/>
        </w:rPr>
        <w:t>
      010000 Казахстан, г. Астана, ул. Орынбор, 8, Министерство экономического развития и торговли Республики Казахстан, факс: +7 (7172) 74-38-24.</w:t>
      </w:r>
      <w:r>
        <w:br/>
      </w:r>
      <w:r>
        <w:rPr>
          <w:rFonts w:ascii="Times New Roman"/>
          <w:b w:val="false"/>
          <w:i w:val="false"/>
          <w:color w:val="000000"/>
          <w:sz w:val="28"/>
        </w:rPr>
        <w:t>
      в ОЭСР:</w:t>
      </w:r>
      <w:r>
        <w:br/>
      </w:r>
      <w:r>
        <w:rPr>
          <w:rFonts w:ascii="Times New Roman"/>
          <w:b w:val="false"/>
          <w:i w:val="false"/>
          <w:color w:val="000000"/>
          <w:sz w:val="28"/>
        </w:rPr>
        <w:t>
      2, rue Andre-Pascal</w:t>
      </w:r>
      <w:r>
        <w:br/>
      </w:r>
      <w:r>
        <w:rPr>
          <w:rFonts w:ascii="Times New Roman"/>
          <w:b w:val="false"/>
          <w:i w:val="false"/>
          <w:color w:val="000000"/>
          <w:sz w:val="28"/>
        </w:rPr>
        <w:t>
      75775 Paris Cedex 16</w:t>
      </w:r>
      <w:r>
        <w:br/>
      </w:r>
      <w:r>
        <w:rPr>
          <w:rFonts w:ascii="Times New Roman"/>
          <w:b w:val="false"/>
          <w:i w:val="false"/>
          <w:color w:val="000000"/>
          <w:sz w:val="28"/>
        </w:rPr>
        <w:t>
      France</w:t>
      </w:r>
      <w:r>
        <w:br/>
      </w:r>
      <w:r>
        <w:rPr>
          <w:rFonts w:ascii="Times New Roman"/>
          <w:b w:val="false"/>
          <w:i w:val="false"/>
          <w:color w:val="000000"/>
          <w:sz w:val="28"/>
        </w:rPr>
        <w:t>
      5. Изменения и дополнения к Соглашению вносятся по совместному согласию Сторон путем отдельного письменного протокола, являющегося неотъемлемой частью настоящего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6. Порядок разрешения споров</w:t>
      </w:r>
    </w:p>
    <w:p>
      <w:pPr>
        <w:spacing w:after="0"/>
        <w:ind w:left="0"/>
        <w:jc w:val="both"/>
      </w:pPr>
      <w:r>
        <w:rPr>
          <w:rFonts w:ascii="Times New Roman"/>
          <w:b w:val="false"/>
          <w:i w:val="false"/>
          <w:color w:val="000000"/>
          <w:sz w:val="28"/>
        </w:rPr>
        <w:t>      Любые споры, разногласия или претензии, вытекающие из или связанные с толкованием, применением или исполнением Соглашения, включая его существование, законность или прекращение действия, которые не могут быть урегулированы мирным путем, урегулируются окончательным и обязательным арбитражным решением в соответствии с Диспозитивными нормами арбитража Постоянного арбитражного суда в Гааге с привлечением международных организаций и государств, в соответствии с действием на момент настоящего Соглашения. Количество судей арбитражного суда, назначаемых в соответствии с вышеуказанными правилами, равно трем.</w:t>
      </w:r>
      <w:r>
        <w:br/>
      </w:r>
      <w:r>
        <w:rPr>
          <w:rFonts w:ascii="Times New Roman"/>
          <w:b w:val="false"/>
          <w:i w:val="false"/>
          <w:color w:val="000000"/>
          <w:sz w:val="28"/>
        </w:rPr>
        <w:t>
      Арбитраж проводится во Франции в городе Париже, и все производство по делу и предоставляемая документация ведется на английском языке.</w:t>
      </w:r>
    </w:p>
    <w:p>
      <w:pPr>
        <w:spacing w:after="0"/>
        <w:ind w:left="0"/>
        <w:jc w:val="both"/>
      </w:pPr>
      <w:r>
        <w:rPr>
          <w:rFonts w:ascii="Times New Roman"/>
          <w:b w:val="false"/>
          <w:i w:val="false"/>
          <w:color w:val="000000"/>
          <w:sz w:val="28"/>
        </w:rPr>
        <w:t>      </w:t>
      </w:r>
      <w:r>
        <w:rPr>
          <w:rFonts w:ascii="Times New Roman"/>
          <w:b/>
          <w:i w:val="false"/>
          <w:color w:val="000000"/>
          <w:sz w:val="28"/>
        </w:rPr>
        <w:t>7. Вступление в силу</w:t>
      </w:r>
    </w:p>
    <w:p>
      <w:pPr>
        <w:spacing w:after="0"/>
        <w:ind w:left="0"/>
        <w:jc w:val="both"/>
      </w:pPr>
      <w:r>
        <w:rPr>
          <w:rFonts w:ascii="Times New Roman"/>
          <w:b w:val="false"/>
          <w:i w:val="false"/>
          <w:color w:val="000000"/>
          <w:sz w:val="28"/>
        </w:rPr>
        <w:t>      Настоящее Соглашение вступает в силу с момента его подписания последней из двух Сторон.</w:t>
      </w:r>
      <w:r>
        <w:br/>
      </w:r>
      <w:r>
        <w:rPr>
          <w:rFonts w:ascii="Times New Roman"/>
          <w:b w:val="false"/>
          <w:i w:val="false"/>
          <w:color w:val="000000"/>
          <w:sz w:val="28"/>
        </w:rPr>
        <w:t>
      Начало реализации Проекта назначено на 1 декабря 2011 г. и подлежит условию предварительного подписания отдельного Соглашения о денежном вкладе между ОЭСР и ЕС относительно остающейся части финансирования, необходимой для реализации Проекта (Три миллиона евро).</w:t>
      </w:r>
      <w:r>
        <w:br/>
      </w:r>
      <w:r>
        <w:rPr>
          <w:rFonts w:ascii="Times New Roman"/>
          <w:b w:val="false"/>
          <w:i w:val="false"/>
          <w:color w:val="000000"/>
          <w:sz w:val="28"/>
        </w:rPr>
        <w:t>
      Срок реализации настоящего Соглашения составляет 48 месяцев либо продолжается до того момента, когда Сторонами будут исполнены все обязательства, содержащиеся в настоящем Соглашении.</w:t>
      </w:r>
    </w:p>
    <w:p>
      <w:pPr>
        <w:spacing w:after="0"/>
        <w:ind w:left="0"/>
        <w:jc w:val="both"/>
      </w:pPr>
      <w:r>
        <w:rPr>
          <w:rFonts w:ascii="Times New Roman"/>
          <w:b w:val="false"/>
          <w:i w:val="false"/>
          <w:color w:val="000000"/>
          <w:sz w:val="28"/>
        </w:rPr>
        <w:t>      Составлен в двух экземплярах на каждом из нижеперечисленных языков: английском, казахском и русском, причем версия на английском языке имеет силу оригинала. В случае любого разногласия в отношении толкования терминов настоящего Соглашения версия на английском языке имеет преимущественную силу.</w:t>
      </w:r>
    </w:p>
    <w:p>
      <w:pPr>
        <w:spacing w:after="0"/>
        <w:ind w:left="0"/>
        <w:jc w:val="both"/>
      </w:pPr>
      <w:r>
        <w:rPr>
          <w:rFonts w:ascii="Times New Roman"/>
          <w:b w:val="false"/>
          <w:i/>
          <w:color w:val="000000"/>
          <w:sz w:val="28"/>
        </w:rPr>
        <w:t>        За Правительство                За Организацию экономического</w:t>
      </w:r>
      <w:r>
        <w:br/>
      </w:r>
      <w:r>
        <w:rPr>
          <w:rFonts w:ascii="Times New Roman"/>
          <w:b w:val="false"/>
          <w:i w:val="false"/>
          <w:color w:val="000000"/>
          <w:sz w:val="28"/>
        </w:rPr>
        <w:t>
</w:t>
      </w:r>
      <w:r>
        <w:rPr>
          <w:rFonts w:ascii="Times New Roman"/>
          <w:b w:val="false"/>
          <w:i/>
          <w:color w:val="000000"/>
          <w:sz w:val="28"/>
        </w:rPr>
        <w:t>      Республики Казахстан                сотрудничества и развития</w:t>
      </w:r>
    </w:p>
    <w:p>
      <w:pPr>
        <w:spacing w:after="0"/>
        <w:ind w:left="0"/>
        <w:jc w:val="left"/>
      </w:pPr>
      <w:r>
        <w:rPr>
          <w:rFonts w:ascii="Times New Roman"/>
          <w:b/>
          <w:i w:val="false"/>
          <w:color w:val="000000"/>
        </w:rPr>
        <w:t xml:space="preserve"> Инициатива по странам Центральной Азии Повышение конкурентоспособности посредством реформы</w:t>
      </w:r>
      <w:r>
        <w:br/>
      </w:r>
      <w:r>
        <w:rPr>
          <w:rFonts w:ascii="Times New Roman"/>
          <w:b/>
          <w:i w:val="false"/>
          <w:color w:val="000000"/>
        </w:rPr>
        <w:t>
государственного сектора</w:t>
      </w:r>
    </w:p>
    <w:p>
      <w:pPr>
        <w:spacing w:after="0"/>
        <w:ind w:left="0"/>
        <w:jc w:val="both"/>
      </w:pPr>
      <w:r>
        <w:rPr>
          <w:rFonts w:ascii="Times New Roman"/>
          <w:b w:val="false"/>
          <w:i w:val="false"/>
          <w:color w:val="000000"/>
          <w:sz w:val="28"/>
        </w:rPr>
        <w:t>Проектное предложение</w:t>
      </w:r>
    </w:p>
    <w:p>
      <w:pPr>
        <w:spacing w:after="0"/>
        <w:ind w:left="0"/>
        <w:jc w:val="both"/>
      </w:pPr>
      <w:r>
        <w:rPr>
          <w:rFonts w:ascii="Times New Roman"/>
          <w:b w:val="false"/>
          <w:i w:val="false"/>
          <w:color w:val="000000"/>
          <w:sz w:val="28"/>
        </w:rPr>
        <w:t>Март 2011 г.</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1. ОПИСАНИЕ</w:t>
      </w:r>
      <w:r>
        <w:br/>
      </w:r>
      <w:r>
        <w:rPr>
          <w:rFonts w:ascii="Times New Roman"/>
          <w:b w:val="false"/>
          <w:i w:val="false"/>
          <w:color w:val="000000"/>
          <w:sz w:val="28"/>
        </w:rPr>
        <w:t>
Наименование</w:t>
      </w:r>
      <w:r>
        <w:br/>
      </w:r>
      <w:r>
        <w:rPr>
          <w:rFonts w:ascii="Times New Roman"/>
          <w:b w:val="false"/>
          <w:i w:val="false"/>
          <w:color w:val="000000"/>
          <w:sz w:val="28"/>
        </w:rPr>
        <w:t>
Месторасположение</w:t>
      </w:r>
      <w:r>
        <w:br/>
      </w:r>
      <w:r>
        <w:rPr>
          <w:rFonts w:ascii="Times New Roman"/>
          <w:b w:val="false"/>
          <w:i w:val="false"/>
          <w:color w:val="000000"/>
          <w:sz w:val="28"/>
        </w:rPr>
        <w:t>
Стоимость акции и сумма, требуемая от Нанимающего органа</w:t>
      </w:r>
      <w:r>
        <w:br/>
      </w:r>
      <w:r>
        <w:rPr>
          <w:rFonts w:ascii="Times New Roman"/>
          <w:b w:val="false"/>
          <w:i w:val="false"/>
          <w:color w:val="000000"/>
          <w:sz w:val="28"/>
        </w:rPr>
        <w:t>
Резюме</w:t>
      </w:r>
    </w:p>
    <w:p>
      <w:pPr>
        <w:spacing w:after="0"/>
        <w:ind w:left="0"/>
        <w:jc w:val="both"/>
      </w:pPr>
      <w:r>
        <w:rPr>
          <w:rFonts w:ascii="Times New Roman"/>
          <w:b w:val="false"/>
          <w:i w:val="false"/>
          <w:color w:val="000000"/>
          <w:sz w:val="28"/>
        </w:rPr>
        <w:t>2. КОНТЕКСТ</w:t>
      </w:r>
      <w:r>
        <w:br/>
      </w:r>
      <w:r>
        <w:rPr>
          <w:rFonts w:ascii="Times New Roman"/>
          <w:b w:val="false"/>
          <w:i w:val="false"/>
          <w:color w:val="000000"/>
          <w:sz w:val="28"/>
        </w:rPr>
        <w:t>
1 Цели</w:t>
      </w:r>
      <w:r>
        <w:br/>
      </w:r>
      <w:r>
        <w:rPr>
          <w:rFonts w:ascii="Times New Roman"/>
          <w:b w:val="false"/>
          <w:i w:val="false"/>
          <w:color w:val="000000"/>
          <w:sz w:val="28"/>
        </w:rPr>
        <w:t>
2 Релевантность акции и конкретно решаемые вопросы</w:t>
      </w:r>
      <w:r>
        <w:br/>
      </w:r>
      <w:r>
        <w:rPr>
          <w:rFonts w:ascii="Times New Roman"/>
          <w:b w:val="false"/>
          <w:i w:val="false"/>
          <w:color w:val="000000"/>
          <w:sz w:val="28"/>
        </w:rPr>
        <w:t>
3 Целевые группы и получатели</w:t>
      </w:r>
    </w:p>
    <w:p>
      <w:pPr>
        <w:spacing w:after="0"/>
        <w:ind w:left="0"/>
        <w:jc w:val="both"/>
      </w:pPr>
      <w:r>
        <w:rPr>
          <w:rFonts w:ascii="Times New Roman"/>
          <w:b w:val="false"/>
          <w:i w:val="false"/>
          <w:color w:val="000000"/>
          <w:sz w:val="28"/>
        </w:rPr>
        <w:t>3. ОПИСАНИЕ АКЦИИ И ЕЕ ЭФФЕКТИВНОСТЬ</w:t>
      </w:r>
      <w:r>
        <w:br/>
      </w:r>
      <w:r>
        <w:rPr>
          <w:rFonts w:ascii="Times New Roman"/>
          <w:b w:val="false"/>
          <w:i w:val="false"/>
          <w:color w:val="000000"/>
          <w:sz w:val="28"/>
        </w:rPr>
        <w:t>
1 Введение</w:t>
      </w:r>
      <w:r>
        <w:br/>
      </w:r>
      <w:r>
        <w:rPr>
          <w:rFonts w:ascii="Times New Roman"/>
          <w:b w:val="false"/>
          <w:i w:val="false"/>
          <w:color w:val="000000"/>
          <w:sz w:val="28"/>
        </w:rPr>
        <w:t>
2 Ожидаемые результаты (R)</w:t>
      </w:r>
      <w:r>
        <w:br/>
      </w:r>
      <w:r>
        <w:rPr>
          <w:rFonts w:ascii="Times New Roman"/>
          <w:b w:val="false"/>
          <w:i w:val="false"/>
          <w:color w:val="000000"/>
          <w:sz w:val="28"/>
        </w:rPr>
        <w:t>
3 Трехэтапный подход</w:t>
      </w:r>
      <w:r>
        <w:br/>
      </w:r>
      <w:r>
        <w:rPr>
          <w:rFonts w:ascii="Times New Roman"/>
          <w:b w:val="false"/>
          <w:i w:val="false"/>
          <w:color w:val="000000"/>
          <w:sz w:val="28"/>
        </w:rPr>
        <w:t>
4 Учреждение контролирующего органа и рабочих групп по вопросам обзора, развития и внедрения</w:t>
      </w:r>
      <w:r>
        <w:br/>
      </w:r>
      <w:r>
        <w:rPr>
          <w:rFonts w:ascii="Times New Roman"/>
          <w:b w:val="false"/>
          <w:i w:val="false"/>
          <w:color w:val="000000"/>
          <w:sz w:val="28"/>
        </w:rPr>
        <w:t>
5 Улучшение исполнительной модели пилотных организаций</w:t>
      </w:r>
      <w:r>
        <w:br/>
      </w:r>
      <w:r>
        <w:rPr>
          <w:rFonts w:ascii="Times New Roman"/>
          <w:b w:val="false"/>
          <w:i w:val="false"/>
          <w:color w:val="000000"/>
          <w:sz w:val="28"/>
        </w:rPr>
        <w:t>
6 Ключевые аспекты Института национальной конкурентоспособности и инновации</w:t>
      </w:r>
      <w:r>
        <w:br/>
      </w:r>
      <w:r>
        <w:rPr>
          <w:rFonts w:ascii="Times New Roman"/>
          <w:b w:val="false"/>
          <w:i w:val="false"/>
          <w:color w:val="000000"/>
          <w:sz w:val="28"/>
        </w:rPr>
        <w:t>
7 Консультирование в сфере политики, обучение и тренинги</w:t>
      </w:r>
      <w:r>
        <w:br/>
      </w:r>
      <w:r>
        <w:rPr>
          <w:rFonts w:ascii="Times New Roman"/>
          <w:b w:val="false"/>
          <w:i w:val="false"/>
          <w:color w:val="000000"/>
          <w:sz w:val="28"/>
        </w:rPr>
        <w:t>
8 Методология</w:t>
      </w:r>
    </w:p>
    <w:p>
      <w:pPr>
        <w:spacing w:after="0"/>
        <w:ind w:left="0"/>
        <w:jc w:val="both"/>
      </w:pPr>
      <w:r>
        <w:rPr>
          <w:rFonts w:ascii="Times New Roman"/>
          <w:b w:val="false"/>
          <w:i w:val="false"/>
          <w:color w:val="000000"/>
          <w:sz w:val="28"/>
        </w:rPr>
        <w:t>4. ЭКОНОМИЧЕСКАЯ СТАБИЛЬНОСТЬ</w:t>
      </w:r>
      <w:r>
        <w:br/>
      </w:r>
      <w:r>
        <w:rPr>
          <w:rFonts w:ascii="Times New Roman"/>
          <w:b w:val="false"/>
          <w:i w:val="false"/>
          <w:color w:val="000000"/>
          <w:sz w:val="28"/>
        </w:rPr>
        <w:t>
1 Анализ рисков</w:t>
      </w:r>
      <w:r>
        <w:br/>
      </w:r>
      <w:r>
        <w:rPr>
          <w:rFonts w:ascii="Times New Roman"/>
          <w:b w:val="false"/>
          <w:i w:val="false"/>
          <w:color w:val="000000"/>
          <w:sz w:val="28"/>
        </w:rPr>
        <w:t>
2 Снижение рисков</w:t>
      </w:r>
    </w:p>
    <w:p>
      <w:pPr>
        <w:spacing w:after="0"/>
        <w:ind w:left="0"/>
        <w:jc w:val="both"/>
      </w:pPr>
      <w:r>
        <w:rPr>
          <w:rFonts w:ascii="Times New Roman"/>
          <w:b w:val="false"/>
          <w:i w:val="false"/>
          <w:color w:val="000000"/>
          <w:sz w:val="28"/>
        </w:rPr>
        <w:t>Блоки</w:t>
      </w:r>
    </w:p>
    <w:p>
      <w:pPr>
        <w:spacing w:after="0"/>
        <w:ind w:left="0"/>
        <w:jc w:val="both"/>
      </w:pPr>
      <w:r>
        <w:rPr>
          <w:rFonts w:ascii="Times New Roman"/>
          <w:b w:val="false"/>
          <w:i w:val="false"/>
          <w:color w:val="000000"/>
          <w:sz w:val="28"/>
        </w:rPr>
        <w:t>Box 1. Блок 1. Основополагающие принципы ОЭСР по регламентации качества и исполнения</w:t>
      </w:r>
      <w:r>
        <w:br/>
      </w:r>
      <w:r>
        <w:rPr>
          <w:rFonts w:ascii="Times New Roman"/>
          <w:b w:val="false"/>
          <w:i w:val="false"/>
          <w:color w:val="000000"/>
          <w:sz w:val="28"/>
        </w:rPr>
        <w:t>
Блок 2. Современная реформа направлена скорее на переход к нескольким лицам, чем на централизацию управленческой власти: Предметное исследование по Франции</w:t>
      </w:r>
      <w:r>
        <w:br/>
      </w:r>
      <w:r>
        <w:rPr>
          <w:rFonts w:ascii="Times New Roman"/>
          <w:b w:val="false"/>
          <w:i w:val="false"/>
          <w:color w:val="000000"/>
          <w:sz w:val="28"/>
        </w:rPr>
        <w:t>
Блок 3. Определенные вопросы: изучение рынка</w:t>
      </w:r>
      <w:r>
        <w:br/>
      </w:r>
      <w:r>
        <w:rPr>
          <w:rFonts w:ascii="Times New Roman"/>
          <w:b w:val="false"/>
          <w:i w:val="false"/>
          <w:color w:val="000000"/>
          <w:sz w:val="28"/>
        </w:rPr>
        <w:t>
Блок 4. Пример внедрения: внешнее сообщение и распространение знаний в агропромышленном производстве</w:t>
      </w:r>
      <w:r>
        <w:br/>
      </w:r>
      <w:r>
        <w:rPr>
          <w:rFonts w:ascii="Times New Roman"/>
          <w:b w:val="false"/>
          <w:i w:val="false"/>
          <w:color w:val="000000"/>
          <w:sz w:val="28"/>
        </w:rPr>
        <w:t>
Блок 5. Развитие потенциала пилотных структур в области ноу-хау</w:t>
      </w:r>
      <w:r>
        <w:br/>
      </w:r>
      <w:r>
        <w:rPr>
          <w:rFonts w:ascii="Times New Roman"/>
          <w:b w:val="false"/>
          <w:i w:val="false"/>
          <w:color w:val="000000"/>
          <w:sz w:val="28"/>
        </w:rPr>
        <w:t>
Блок 6. Предоставление конкурентоспособных инновационных услуг: примеры государственных структур</w:t>
      </w:r>
    </w:p>
    <w:p>
      <w:pPr>
        <w:spacing w:after="0"/>
        <w:ind w:left="0"/>
        <w:jc w:val="left"/>
      </w:pPr>
      <w:r>
        <w:rPr>
          <w:rFonts w:ascii="Times New Roman"/>
          <w:b/>
          <w:i w:val="false"/>
          <w:color w:val="000000"/>
        </w:rPr>
        <w:t xml:space="preserve"> 1. ОПИСАНИЕ</w:t>
      </w:r>
    </w:p>
    <w:p>
      <w:pPr>
        <w:spacing w:after="0"/>
        <w:ind w:left="0"/>
        <w:jc w:val="both"/>
      </w:pPr>
      <w:r>
        <w:rPr>
          <w:rFonts w:ascii="Times New Roman"/>
          <w:b w:val="false"/>
          <w:i w:val="false"/>
          <w:color w:val="000000"/>
          <w:sz w:val="28"/>
        </w:rPr>
        <w:t>      </w:t>
      </w:r>
      <w:r>
        <w:rPr>
          <w:rFonts w:ascii="Times New Roman"/>
          <w:b/>
          <w:i w:val="false"/>
          <w:color w:val="000000"/>
          <w:sz w:val="28"/>
        </w:rPr>
        <w:t>Наименование Проекта</w:t>
      </w:r>
    </w:p>
    <w:p>
      <w:pPr>
        <w:spacing w:after="0"/>
        <w:ind w:left="0"/>
        <w:jc w:val="both"/>
      </w:pPr>
      <w:r>
        <w:rPr>
          <w:rFonts w:ascii="Times New Roman"/>
          <w:b w:val="false"/>
          <w:i w:val="false"/>
          <w:color w:val="000000"/>
          <w:sz w:val="28"/>
        </w:rPr>
        <w:t>      Повышение секторной конкурентоспособности Казахстана посредством улучшения регулирования и деятельности учреждений</w:t>
      </w:r>
    </w:p>
    <w:p>
      <w:pPr>
        <w:spacing w:after="0"/>
        <w:ind w:left="0"/>
        <w:jc w:val="both"/>
      </w:pPr>
      <w:r>
        <w:rPr>
          <w:rFonts w:ascii="Times New Roman"/>
          <w:b/>
          <w:i w:val="false"/>
          <w:color w:val="000000"/>
          <w:sz w:val="28"/>
        </w:rPr>
        <w:t>Стоимость Проекта и доля, финансируемая Республикой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693"/>
        <w:gridCol w:w="3993"/>
      </w:tblGrid>
      <w:tr>
        <w:trPr>
          <w:trHeight w:val="48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проекта (А)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предоставленная</w:t>
            </w:r>
            <w:r>
              <w:br/>
            </w:r>
            <w:r>
              <w:rPr>
                <w:rFonts w:ascii="Times New Roman"/>
                <w:b w:val="false"/>
                <w:i w:val="false"/>
                <w:color w:val="000000"/>
                <w:sz w:val="20"/>
              </w:rPr>
              <w:t>
ОЭСР (В)</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от всей</w:t>
            </w:r>
            <w:r>
              <w:br/>
            </w:r>
            <w:r>
              <w:rPr>
                <w:rFonts w:ascii="Times New Roman"/>
                <w:b w:val="false"/>
                <w:i w:val="false"/>
                <w:color w:val="000000"/>
                <w:sz w:val="20"/>
              </w:rPr>
              <w:t>
стоимости Проекта</w:t>
            </w:r>
            <w:r>
              <w:br/>
            </w:r>
            <w:r>
              <w:rPr>
                <w:rFonts w:ascii="Times New Roman"/>
                <w:b w:val="false"/>
                <w:i w:val="false"/>
                <w:color w:val="000000"/>
                <w:sz w:val="20"/>
              </w:rPr>
              <w:t>
(А/Вх100)</w:t>
            </w:r>
          </w:p>
        </w:tc>
      </w:tr>
      <w:tr>
        <w:trPr>
          <w:trHeight w:val="3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 евро</w:t>
            </w:r>
            <w:r>
              <w:br/>
            </w:r>
            <w:r>
              <w:rPr>
                <w:rFonts w:ascii="Times New Roman"/>
                <w:b w:val="false"/>
                <w:i w:val="false"/>
                <w:color w:val="000000"/>
                <w:sz w:val="20"/>
              </w:rPr>
              <w:t>
(три миллиона пятьсот</w:t>
            </w:r>
            <w:r>
              <w:br/>
            </w:r>
            <w:r>
              <w:rPr>
                <w:rFonts w:ascii="Times New Roman"/>
                <w:b w:val="false"/>
                <w:i w:val="false"/>
                <w:color w:val="000000"/>
                <w:sz w:val="20"/>
              </w:rPr>
              <w:t>
тысяч евро)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евро</w:t>
            </w:r>
            <w:r>
              <w:br/>
            </w:r>
            <w:r>
              <w:rPr>
                <w:rFonts w:ascii="Times New Roman"/>
                <w:b w:val="false"/>
                <w:i w:val="false"/>
                <w:color w:val="000000"/>
                <w:sz w:val="20"/>
              </w:rPr>
              <w:t>
(три миллиона евро)</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85,71 %</w:t>
            </w:r>
          </w:p>
        </w:tc>
      </w:tr>
    </w:tbl>
    <w:p>
      <w:pPr>
        <w:spacing w:after="0"/>
        <w:ind w:left="0"/>
        <w:jc w:val="both"/>
      </w:pPr>
      <w:r>
        <w:rPr>
          <w:rFonts w:ascii="Times New Roman"/>
          <w:b w:val="false"/>
          <w:i w:val="false"/>
          <w:color w:val="000000"/>
          <w:sz w:val="28"/>
        </w:rPr>
        <w:t>Доля, финансируемая Республикой Казахстан составляет 500 000 евро (пятьсот тысяч евро).</w:t>
      </w:r>
    </w:p>
    <w:p>
      <w:pPr>
        <w:spacing w:after="0"/>
        <w:ind w:left="0"/>
        <w:jc w:val="both"/>
      </w:pPr>
      <w:r>
        <w:rPr>
          <w:rFonts w:ascii="Times New Roman"/>
          <w:b w:val="false"/>
          <w:i w:val="false"/>
          <w:color w:val="000000"/>
          <w:sz w:val="28"/>
        </w:rPr>
        <w:t>      </w:t>
      </w:r>
      <w:r>
        <w:rPr>
          <w:rFonts w:ascii="Times New Roman"/>
          <w:b/>
          <w:i w:val="false"/>
          <w:color w:val="000000"/>
          <w:sz w:val="28"/>
        </w:rPr>
        <w:t>Краткое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9849"/>
      </w:tblGrid>
      <w:tr>
        <w:trPr>
          <w:trHeight w:val="3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продолжительность</w:t>
            </w:r>
            <w:r>
              <w:br/>
            </w:r>
            <w:r>
              <w:rPr>
                <w:rFonts w:ascii="Times New Roman"/>
                <w:b w:val="false"/>
                <w:i w:val="false"/>
                <w:color w:val="000000"/>
                <w:sz w:val="20"/>
              </w:rPr>
              <w:t>
акции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месяцев</w:t>
            </w:r>
          </w:p>
        </w:tc>
      </w:tr>
      <w:tr>
        <w:trPr>
          <w:trHeight w:val="265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акции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данного предложения заключается в</w:t>
            </w:r>
            <w:r>
              <w:br/>
            </w:r>
            <w:r>
              <w:rPr>
                <w:rFonts w:ascii="Times New Roman"/>
                <w:b w:val="false"/>
                <w:i w:val="false"/>
                <w:color w:val="000000"/>
                <w:sz w:val="20"/>
              </w:rPr>
              <w:t>
совершенствовании деятельности государственных</w:t>
            </w:r>
            <w:r>
              <w:br/>
            </w:r>
            <w:r>
              <w:rPr>
                <w:rFonts w:ascii="Times New Roman"/>
                <w:b w:val="false"/>
                <w:i w:val="false"/>
                <w:color w:val="000000"/>
                <w:sz w:val="20"/>
              </w:rPr>
              <w:t>
органов, направленной на достижение</w:t>
            </w:r>
            <w:r>
              <w:br/>
            </w:r>
            <w:r>
              <w:rPr>
                <w:rFonts w:ascii="Times New Roman"/>
                <w:b w:val="false"/>
                <w:i w:val="false"/>
                <w:color w:val="000000"/>
                <w:sz w:val="20"/>
              </w:rPr>
              <w:t>
стратегических целей долгосрочного развития</w:t>
            </w:r>
            <w:r>
              <w:br/>
            </w:r>
            <w:r>
              <w:rPr>
                <w:rFonts w:ascii="Times New Roman"/>
                <w:b w:val="false"/>
                <w:i w:val="false"/>
                <w:color w:val="000000"/>
                <w:sz w:val="20"/>
              </w:rPr>
              <w:t>
страны, включая повышение конкурентоспособности.</w:t>
            </w:r>
          </w:p>
          <w:p>
            <w:pPr>
              <w:spacing w:after="20"/>
              <w:ind w:left="20"/>
              <w:jc w:val="both"/>
            </w:pPr>
            <w:r>
              <w:rPr>
                <w:rFonts w:ascii="Times New Roman"/>
                <w:b w:val="false"/>
                <w:i w:val="false"/>
                <w:color w:val="000000"/>
                <w:sz w:val="20"/>
              </w:rPr>
              <w:t>В рамках поддержки проекта основная задача</w:t>
            </w:r>
            <w:r>
              <w:br/>
            </w:r>
            <w:r>
              <w:rPr>
                <w:rFonts w:ascii="Times New Roman"/>
                <w:b w:val="false"/>
                <w:i w:val="false"/>
                <w:color w:val="000000"/>
                <w:sz w:val="20"/>
              </w:rPr>
              <w:t>
состоит в предоставлении методических</w:t>
            </w:r>
            <w:r>
              <w:br/>
            </w:r>
            <w:r>
              <w:rPr>
                <w:rFonts w:ascii="Times New Roman"/>
                <w:b w:val="false"/>
                <w:i w:val="false"/>
                <w:color w:val="000000"/>
                <w:sz w:val="20"/>
              </w:rPr>
              <w:t>
рекомендаций и повышении компетентности высших</w:t>
            </w:r>
            <w:r>
              <w:br/>
            </w:r>
            <w:r>
              <w:rPr>
                <w:rFonts w:ascii="Times New Roman"/>
                <w:b w:val="false"/>
                <w:i w:val="false"/>
                <w:color w:val="000000"/>
                <w:sz w:val="20"/>
              </w:rPr>
              <w:t>
должностных лиц (в частности, кабинет</w:t>
            </w:r>
            <w:r>
              <w:br/>
            </w:r>
            <w:r>
              <w:rPr>
                <w:rFonts w:ascii="Times New Roman"/>
                <w:b w:val="false"/>
                <w:i w:val="false"/>
                <w:color w:val="000000"/>
                <w:sz w:val="20"/>
              </w:rPr>
              <w:t>
Премьер-Министра, работников Агентства РК по</w:t>
            </w:r>
            <w:r>
              <w:br/>
            </w:r>
            <w:r>
              <w:rPr>
                <w:rFonts w:ascii="Times New Roman"/>
                <w:b w:val="false"/>
                <w:i w:val="false"/>
                <w:color w:val="000000"/>
                <w:sz w:val="20"/>
              </w:rPr>
              <w:t>
делам государственной службы, Департамента</w:t>
            </w:r>
            <w:r>
              <w:br/>
            </w:r>
            <w:r>
              <w:rPr>
                <w:rFonts w:ascii="Times New Roman"/>
                <w:b w:val="false"/>
                <w:i w:val="false"/>
                <w:color w:val="000000"/>
                <w:sz w:val="20"/>
              </w:rPr>
              <w:t>
развития системы государственного управления при</w:t>
            </w:r>
            <w:r>
              <w:br/>
            </w:r>
            <w:r>
              <w:rPr>
                <w:rFonts w:ascii="Times New Roman"/>
                <w:b w:val="false"/>
                <w:i w:val="false"/>
                <w:color w:val="000000"/>
                <w:sz w:val="20"/>
              </w:rPr>
              <w:t>
Министерстве экономического развития и</w:t>
            </w:r>
            <w:r>
              <w:br/>
            </w:r>
            <w:r>
              <w:rPr>
                <w:rFonts w:ascii="Times New Roman"/>
                <w:b w:val="false"/>
                <w:i w:val="false"/>
                <w:color w:val="000000"/>
                <w:sz w:val="20"/>
              </w:rPr>
              <w:t>
торговли), а также работников пилотных</w:t>
            </w:r>
            <w:r>
              <w:br/>
            </w:r>
            <w:r>
              <w:rPr>
                <w:rFonts w:ascii="Times New Roman"/>
                <w:b w:val="false"/>
                <w:i w:val="false"/>
                <w:color w:val="000000"/>
                <w:sz w:val="20"/>
              </w:rPr>
              <w:t>
министерств (Министерство образования и науки</w:t>
            </w:r>
            <w:r>
              <w:br/>
            </w:r>
            <w:r>
              <w:rPr>
                <w:rFonts w:ascii="Times New Roman"/>
                <w:b w:val="false"/>
                <w:i w:val="false"/>
                <w:color w:val="000000"/>
                <w:sz w:val="20"/>
              </w:rPr>
              <w:t>
РК, Министерство сельского хозяйства РК,</w:t>
            </w:r>
            <w:r>
              <w:br/>
            </w:r>
            <w:r>
              <w:rPr>
                <w:rFonts w:ascii="Times New Roman"/>
                <w:b w:val="false"/>
                <w:i w:val="false"/>
                <w:color w:val="000000"/>
                <w:sz w:val="20"/>
              </w:rPr>
              <w:t>
Министерство окружающей среды РК, Министерство</w:t>
            </w:r>
            <w:r>
              <w:br/>
            </w:r>
            <w:r>
              <w:rPr>
                <w:rFonts w:ascii="Times New Roman"/>
                <w:b w:val="false"/>
                <w:i w:val="false"/>
                <w:color w:val="000000"/>
                <w:sz w:val="20"/>
              </w:rPr>
              <w:t>
индустрии и новых технологий РК, включая их</w:t>
            </w:r>
            <w:r>
              <w:br/>
            </w:r>
            <w:r>
              <w:rPr>
                <w:rFonts w:ascii="Times New Roman"/>
                <w:b w:val="false"/>
                <w:i w:val="false"/>
                <w:color w:val="000000"/>
                <w:sz w:val="20"/>
              </w:rPr>
              <w:t>
соответствующие ведомства), с целью внедрения</w:t>
            </w:r>
            <w:r>
              <w:br/>
            </w:r>
            <w:r>
              <w:rPr>
                <w:rFonts w:ascii="Times New Roman"/>
                <w:b w:val="false"/>
                <w:i w:val="false"/>
                <w:color w:val="000000"/>
                <w:sz w:val="20"/>
              </w:rPr>
              <w:t>
стратегии национальной реформы, направленной на</w:t>
            </w:r>
            <w:r>
              <w:br/>
            </w:r>
            <w:r>
              <w:rPr>
                <w:rFonts w:ascii="Times New Roman"/>
                <w:b w:val="false"/>
                <w:i w:val="false"/>
                <w:color w:val="000000"/>
                <w:sz w:val="20"/>
              </w:rPr>
              <w:t>
улучшения качества услуг, оказываемых</w:t>
            </w:r>
            <w:r>
              <w:br/>
            </w:r>
            <w:r>
              <w:rPr>
                <w:rFonts w:ascii="Times New Roman"/>
                <w:b w:val="false"/>
                <w:i w:val="false"/>
                <w:color w:val="000000"/>
                <w:sz w:val="20"/>
              </w:rPr>
              <w:t>
государственными органами частному сектору.</w:t>
            </w:r>
          </w:p>
        </w:tc>
      </w:tr>
      <w:tr>
        <w:trPr>
          <w:trHeight w:val="48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будет реализовываться в рамках</w:t>
            </w:r>
            <w:r>
              <w:br/>
            </w:r>
            <w:r>
              <w:rPr>
                <w:rFonts w:ascii="Times New Roman"/>
                <w:b w:val="false"/>
                <w:i w:val="false"/>
                <w:color w:val="000000"/>
                <w:sz w:val="20"/>
              </w:rPr>
              <w:t>
Инициативы ОЭСР для Центральной Азии в</w:t>
            </w:r>
            <w:r>
              <w:br/>
            </w:r>
            <w:r>
              <w:rPr>
                <w:rFonts w:ascii="Times New Roman"/>
                <w:b w:val="false"/>
                <w:i w:val="false"/>
                <w:color w:val="000000"/>
                <w:sz w:val="20"/>
              </w:rPr>
              <w:t>
сотрудничестве с Правительством РК и</w:t>
            </w:r>
            <w:r>
              <w:br/>
            </w:r>
            <w:r>
              <w:rPr>
                <w:rFonts w:ascii="Times New Roman"/>
                <w:b w:val="false"/>
                <w:i w:val="false"/>
                <w:color w:val="000000"/>
                <w:sz w:val="20"/>
              </w:rPr>
              <w:t>
представителями частного сектора.</w:t>
            </w:r>
          </w:p>
        </w:tc>
      </w:tr>
      <w:tr>
        <w:trPr>
          <w:trHeight w:val="340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Целевая группа(ы)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и политические государственные</w:t>
            </w:r>
            <w:r>
              <w:br/>
            </w:r>
            <w:r>
              <w:rPr>
                <w:rFonts w:ascii="Times New Roman"/>
                <w:b w:val="false"/>
                <w:i w:val="false"/>
                <w:color w:val="000000"/>
                <w:sz w:val="20"/>
              </w:rPr>
              <w:t>
служащие Министерства образования и науки РК,</w:t>
            </w:r>
            <w:r>
              <w:br/>
            </w:r>
            <w:r>
              <w:rPr>
                <w:rFonts w:ascii="Times New Roman"/>
                <w:b w:val="false"/>
                <w:i w:val="false"/>
                <w:color w:val="000000"/>
                <w:sz w:val="20"/>
              </w:rPr>
              <w:t>
Министерства сельского хозяйства РК,</w:t>
            </w:r>
            <w:r>
              <w:br/>
            </w:r>
            <w:r>
              <w:rPr>
                <w:rFonts w:ascii="Times New Roman"/>
                <w:b w:val="false"/>
                <w:i w:val="false"/>
                <w:color w:val="000000"/>
                <w:sz w:val="20"/>
              </w:rPr>
              <w:t>
Министерства охраны окружающей среды РК,</w:t>
            </w:r>
            <w:r>
              <w:br/>
            </w:r>
            <w:r>
              <w:rPr>
                <w:rFonts w:ascii="Times New Roman"/>
                <w:b w:val="false"/>
                <w:i w:val="false"/>
                <w:color w:val="000000"/>
                <w:sz w:val="20"/>
              </w:rPr>
              <w:t>
Министерства индустрии и новых технологий РК и</w:t>
            </w:r>
            <w:r>
              <w:br/>
            </w:r>
            <w:r>
              <w:rPr>
                <w:rFonts w:ascii="Times New Roman"/>
                <w:b w:val="false"/>
                <w:i w:val="false"/>
                <w:color w:val="000000"/>
                <w:sz w:val="20"/>
              </w:rPr>
              <w:t>
другие должностные лица, ответственные за</w:t>
            </w:r>
            <w:r>
              <w:br/>
            </w:r>
            <w:r>
              <w:rPr>
                <w:rFonts w:ascii="Times New Roman"/>
                <w:b w:val="false"/>
                <w:i w:val="false"/>
                <w:color w:val="000000"/>
                <w:sz w:val="20"/>
              </w:rPr>
              <w:t>
проведение политики</w:t>
            </w:r>
          </w:p>
          <w:p>
            <w:pPr>
              <w:spacing w:after="20"/>
              <w:ind w:left="20"/>
              <w:jc w:val="both"/>
            </w:pPr>
            <w:r>
              <w:rPr>
                <w:rFonts w:ascii="Times New Roman"/>
                <w:b w:val="false"/>
                <w:i w:val="false"/>
                <w:color w:val="000000"/>
                <w:sz w:val="20"/>
              </w:rPr>
              <w:t>Представители коммерческих организаций и</w:t>
            </w:r>
            <w:r>
              <w:br/>
            </w:r>
            <w:r>
              <w:rPr>
                <w:rFonts w:ascii="Times New Roman"/>
                <w:b w:val="false"/>
                <w:i w:val="false"/>
                <w:color w:val="000000"/>
                <w:sz w:val="20"/>
              </w:rPr>
              <w:t>
индивидуальных предприятий.</w:t>
            </w:r>
          </w:p>
          <w:p>
            <w:pPr>
              <w:spacing w:after="20"/>
              <w:ind w:left="20"/>
              <w:jc w:val="both"/>
            </w:pPr>
            <w:r>
              <w:rPr>
                <w:rFonts w:ascii="Times New Roman"/>
                <w:b w:val="false"/>
                <w:i w:val="false"/>
                <w:color w:val="000000"/>
                <w:sz w:val="20"/>
              </w:rPr>
              <w:t>Сотрудники/должностные лица университетов и</w:t>
            </w:r>
            <w:r>
              <w:br/>
            </w:r>
            <w:r>
              <w:rPr>
                <w:rFonts w:ascii="Times New Roman"/>
                <w:b w:val="false"/>
                <w:i w:val="false"/>
                <w:color w:val="000000"/>
                <w:sz w:val="20"/>
              </w:rPr>
              <w:t>
научно-исследовательских центров</w:t>
            </w:r>
          </w:p>
          <w:p>
            <w:pPr>
              <w:spacing w:after="20"/>
              <w:ind w:left="20"/>
              <w:jc w:val="both"/>
            </w:pPr>
            <w:r>
              <w:rPr>
                <w:rFonts w:ascii="Times New Roman"/>
                <w:b w:val="false"/>
                <w:i w:val="false"/>
                <w:color w:val="000000"/>
                <w:sz w:val="20"/>
              </w:rPr>
              <w:t>Другие бенефициары услуг, предоставляемых</w:t>
            </w:r>
            <w:r>
              <w:br/>
            </w:r>
            <w:r>
              <w:rPr>
                <w:rFonts w:ascii="Times New Roman"/>
                <w:b w:val="false"/>
                <w:i w:val="false"/>
                <w:color w:val="000000"/>
                <w:sz w:val="20"/>
              </w:rPr>
              <w:t>
государством в сфере образования, сельского</w:t>
            </w:r>
            <w:r>
              <w:br/>
            </w:r>
            <w:r>
              <w:rPr>
                <w:rFonts w:ascii="Times New Roman"/>
                <w:b w:val="false"/>
                <w:i w:val="false"/>
                <w:color w:val="000000"/>
                <w:sz w:val="20"/>
              </w:rPr>
              <w:t>
хозяйства, окружающей среды, индустрии и новых</w:t>
            </w:r>
            <w:r>
              <w:br/>
            </w:r>
            <w:r>
              <w:rPr>
                <w:rFonts w:ascii="Times New Roman"/>
                <w:b w:val="false"/>
                <w:i w:val="false"/>
                <w:color w:val="000000"/>
                <w:sz w:val="20"/>
              </w:rPr>
              <w:t>
технологий.</w:t>
            </w:r>
          </w:p>
        </w:tc>
      </w:tr>
      <w:tr>
        <w:trPr>
          <w:trHeight w:val="72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Конечные</w:t>
            </w:r>
            <w:r>
              <w:br/>
            </w:r>
            <w:r>
              <w:rPr>
                <w:rFonts w:ascii="Times New Roman"/>
                <w:b w:val="false"/>
                <w:i w:val="false"/>
                <w:color w:val="000000"/>
                <w:sz w:val="20"/>
              </w:rPr>
              <w:t>
получатели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Компании, осуществляющие свою деятельность в</w:t>
            </w:r>
            <w:r>
              <w:br/>
            </w:r>
            <w:r>
              <w:rPr>
                <w:rFonts w:ascii="Times New Roman"/>
                <w:b w:val="false"/>
                <w:i w:val="false"/>
                <w:color w:val="000000"/>
                <w:sz w:val="20"/>
              </w:rPr>
              <w:t>
Республике Казахстан, а также граждане</w:t>
            </w:r>
            <w:r>
              <w:br/>
            </w:r>
            <w:r>
              <w:rPr>
                <w:rFonts w:ascii="Times New Roman"/>
                <w:b w:val="false"/>
                <w:i w:val="false"/>
                <w:color w:val="000000"/>
                <w:sz w:val="20"/>
              </w:rPr>
              <w:t>
Республики Казахстан, пользующиеся</w:t>
            </w:r>
            <w:r>
              <w:br/>
            </w:r>
            <w:r>
              <w:rPr>
                <w:rFonts w:ascii="Times New Roman"/>
                <w:b w:val="false"/>
                <w:i w:val="false"/>
                <w:color w:val="000000"/>
                <w:sz w:val="20"/>
              </w:rPr>
              <w:t>
государственными услугами в сфере образования и</w:t>
            </w:r>
            <w:r>
              <w:br/>
            </w:r>
            <w:r>
              <w:rPr>
                <w:rFonts w:ascii="Times New Roman"/>
                <w:b w:val="false"/>
                <w:i w:val="false"/>
                <w:color w:val="000000"/>
                <w:sz w:val="20"/>
              </w:rPr>
              <w:t>
науки, сельского хозяйства, окружающей среды,</w:t>
            </w:r>
            <w:r>
              <w:br/>
            </w:r>
            <w:r>
              <w:rPr>
                <w:rFonts w:ascii="Times New Roman"/>
                <w:b w:val="false"/>
                <w:i w:val="false"/>
                <w:color w:val="000000"/>
                <w:sz w:val="20"/>
              </w:rPr>
              <w:t>
индустрии и новых технологий, с фокусированием</w:t>
            </w:r>
            <w:r>
              <w:br/>
            </w:r>
            <w:r>
              <w:rPr>
                <w:rFonts w:ascii="Times New Roman"/>
                <w:b w:val="false"/>
                <w:i w:val="false"/>
                <w:color w:val="000000"/>
                <w:sz w:val="20"/>
              </w:rPr>
              <w:t>
на развитии частного сектора в данных сферах.</w:t>
            </w:r>
          </w:p>
        </w:tc>
      </w:tr>
      <w:tr>
        <w:trPr>
          <w:trHeight w:val="276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результаты</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Повышение эффективности управления и</w:t>
            </w:r>
            <w:r>
              <w:br/>
            </w:r>
            <w:r>
              <w:rPr>
                <w:rFonts w:ascii="Times New Roman"/>
                <w:b w:val="false"/>
                <w:i w:val="false"/>
                <w:color w:val="000000"/>
                <w:sz w:val="20"/>
              </w:rPr>
              <w:t>
осуществления контроля над внедрением реформы</w:t>
            </w:r>
            <w:r>
              <w:br/>
            </w:r>
            <w:r>
              <w:rPr>
                <w:rFonts w:ascii="Times New Roman"/>
                <w:b w:val="false"/>
                <w:i w:val="false"/>
                <w:color w:val="000000"/>
                <w:sz w:val="20"/>
              </w:rPr>
              <w:t>
пилотными министерствами, агентствами и</w:t>
            </w:r>
            <w:r>
              <w:br/>
            </w:r>
            <w:r>
              <w:rPr>
                <w:rFonts w:ascii="Times New Roman"/>
                <w:b w:val="false"/>
                <w:i w:val="false"/>
                <w:color w:val="000000"/>
                <w:sz w:val="20"/>
              </w:rPr>
              <w:t>
исследовательскими учреждениями</w:t>
            </w:r>
            <w:r>
              <w:br/>
            </w:r>
            <w:r>
              <w:rPr>
                <w:rFonts w:ascii="Times New Roman"/>
                <w:b w:val="false"/>
                <w:i w:val="false"/>
                <w:color w:val="000000"/>
                <w:sz w:val="20"/>
              </w:rPr>
              <w:t>
R1.1. Методические рекомендации по вопросу</w:t>
            </w:r>
            <w:r>
              <w:br/>
            </w:r>
            <w:r>
              <w:rPr>
                <w:rFonts w:ascii="Times New Roman"/>
                <w:b w:val="false"/>
                <w:i w:val="false"/>
                <w:color w:val="000000"/>
                <w:sz w:val="20"/>
              </w:rPr>
              <w:t>
внедрения и мониторинга институциональной и</w:t>
            </w:r>
            <w:r>
              <w:br/>
            </w:r>
            <w:r>
              <w:rPr>
                <w:rFonts w:ascii="Times New Roman"/>
                <w:b w:val="false"/>
                <w:i w:val="false"/>
                <w:color w:val="000000"/>
                <w:sz w:val="20"/>
              </w:rPr>
              <w:t>
политической реформы, исходя из анализа</w:t>
            </w:r>
            <w:r>
              <w:br/>
            </w:r>
            <w:r>
              <w:rPr>
                <w:rFonts w:ascii="Times New Roman"/>
                <w:b w:val="false"/>
                <w:i w:val="false"/>
                <w:color w:val="000000"/>
                <w:sz w:val="20"/>
              </w:rPr>
              <w:t>
существующей правовой и институциональной</w:t>
            </w:r>
            <w:r>
              <w:br/>
            </w:r>
            <w:r>
              <w:rPr>
                <w:rFonts w:ascii="Times New Roman"/>
                <w:b w:val="false"/>
                <w:i w:val="false"/>
                <w:color w:val="000000"/>
                <w:sz w:val="20"/>
              </w:rPr>
              <w:t>
системы, а также на основании опыта ОЭСР</w:t>
            </w:r>
            <w:r>
              <w:br/>
            </w:r>
            <w:r>
              <w:rPr>
                <w:rFonts w:ascii="Times New Roman"/>
                <w:b w:val="false"/>
                <w:i w:val="false"/>
                <w:color w:val="000000"/>
                <w:sz w:val="20"/>
              </w:rPr>
              <w:t>
R1.2. Повышение эффективности использования</w:t>
            </w:r>
            <w:r>
              <w:br/>
            </w:r>
            <w:r>
              <w:rPr>
                <w:rFonts w:ascii="Times New Roman"/>
                <w:b w:val="false"/>
                <w:i w:val="false"/>
                <w:color w:val="000000"/>
                <w:sz w:val="20"/>
              </w:rPr>
              <w:t>
соответствующих инструментов анализа пилотными</w:t>
            </w:r>
            <w:r>
              <w:br/>
            </w:r>
            <w:r>
              <w:rPr>
                <w:rFonts w:ascii="Times New Roman"/>
                <w:b w:val="false"/>
                <w:i w:val="false"/>
                <w:color w:val="000000"/>
                <w:sz w:val="20"/>
              </w:rPr>
              <w:t>
государственными органами (например,</w:t>
            </w:r>
            <w:r>
              <w:br/>
            </w:r>
            <w:r>
              <w:rPr>
                <w:rFonts w:ascii="Times New Roman"/>
                <w:b w:val="false"/>
                <w:i w:val="false"/>
                <w:color w:val="000000"/>
                <w:sz w:val="20"/>
              </w:rPr>
              <w:t>
функциональная методология)</w:t>
            </w:r>
            <w:r>
              <w:br/>
            </w:r>
            <w:r>
              <w:rPr>
                <w:rFonts w:ascii="Times New Roman"/>
                <w:b w:val="false"/>
                <w:i w:val="false"/>
                <w:color w:val="000000"/>
                <w:sz w:val="20"/>
              </w:rPr>
              <w:t>
R1.3. Передать ноу-хау, инструменты и</w:t>
            </w:r>
            <w:r>
              <w:br/>
            </w:r>
            <w:r>
              <w:rPr>
                <w:rFonts w:ascii="Times New Roman"/>
                <w:b w:val="false"/>
                <w:i w:val="false"/>
                <w:color w:val="000000"/>
                <w:sz w:val="20"/>
              </w:rPr>
              <w:t>
методологию другим государственным органам</w:t>
            </w:r>
            <w:r>
              <w:br/>
            </w:r>
            <w:r>
              <w:rPr>
                <w:rFonts w:ascii="Times New Roman"/>
                <w:b w:val="false"/>
                <w:i w:val="false"/>
                <w:color w:val="000000"/>
                <w:sz w:val="20"/>
              </w:rPr>
              <w:t>
R1.4. Повышение эффективности осуществления</w:t>
            </w:r>
            <w:r>
              <w:br/>
            </w:r>
            <w:r>
              <w:rPr>
                <w:rFonts w:ascii="Times New Roman"/>
                <w:b w:val="false"/>
                <w:i w:val="false"/>
                <w:color w:val="000000"/>
                <w:sz w:val="20"/>
              </w:rPr>
              <w:t>
контроля над соответствующим парламентским</w:t>
            </w:r>
            <w:r>
              <w:br/>
            </w:r>
            <w:r>
              <w:rPr>
                <w:rFonts w:ascii="Times New Roman"/>
                <w:b w:val="false"/>
                <w:i w:val="false"/>
                <w:color w:val="000000"/>
                <w:sz w:val="20"/>
              </w:rPr>
              <w:t>
комитетом</w:t>
            </w:r>
            <w:r>
              <w:br/>
            </w:r>
            <w:r>
              <w:rPr>
                <w:rFonts w:ascii="Times New Roman"/>
                <w:b w:val="false"/>
                <w:i w:val="false"/>
                <w:color w:val="000000"/>
                <w:sz w:val="20"/>
              </w:rPr>
              <w:t>
R2. Повышение эффективности министерств в</w:t>
            </w:r>
            <w:r>
              <w:br/>
            </w:r>
            <w:r>
              <w:rPr>
                <w:rFonts w:ascii="Times New Roman"/>
                <w:b w:val="false"/>
                <w:i w:val="false"/>
                <w:color w:val="000000"/>
                <w:sz w:val="20"/>
              </w:rPr>
              <w:t>
области проектирования, внедрения и мониторинга</w:t>
            </w:r>
            <w:r>
              <w:br/>
            </w:r>
            <w:r>
              <w:rPr>
                <w:rFonts w:ascii="Times New Roman"/>
                <w:b w:val="false"/>
                <w:i w:val="false"/>
                <w:color w:val="000000"/>
                <w:sz w:val="20"/>
              </w:rPr>
              <w:t>
политики по секторам, а также соответствующих</w:t>
            </w:r>
            <w:r>
              <w:br/>
            </w:r>
            <w:r>
              <w:rPr>
                <w:rFonts w:ascii="Times New Roman"/>
                <w:b w:val="false"/>
                <w:i w:val="false"/>
                <w:color w:val="000000"/>
                <w:sz w:val="20"/>
              </w:rPr>
              <w:t>
услуг согласно общей стратегии государства</w:t>
            </w:r>
            <w:r>
              <w:br/>
            </w:r>
            <w:r>
              <w:rPr>
                <w:rFonts w:ascii="Times New Roman"/>
                <w:b w:val="false"/>
                <w:i w:val="false"/>
                <w:color w:val="000000"/>
                <w:sz w:val="20"/>
              </w:rPr>
              <w:t>
R2.1. Возможность осуществления функциональных</w:t>
            </w:r>
            <w:r>
              <w:br/>
            </w:r>
            <w:r>
              <w:rPr>
                <w:rFonts w:ascii="Times New Roman"/>
                <w:b w:val="false"/>
                <w:i w:val="false"/>
                <w:color w:val="000000"/>
                <w:sz w:val="20"/>
              </w:rPr>
              <w:t>
обзоров пилотными Министерствами</w:t>
            </w:r>
            <w:r>
              <w:br/>
            </w:r>
            <w:r>
              <w:rPr>
                <w:rFonts w:ascii="Times New Roman"/>
                <w:b w:val="false"/>
                <w:i w:val="false"/>
                <w:color w:val="000000"/>
                <w:sz w:val="20"/>
              </w:rPr>
              <w:t>
R2.2. Функциональные обзоры и последующая</w:t>
            </w:r>
            <w:r>
              <w:br/>
            </w:r>
            <w:r>
              <w:rPr>
                <w:rFonts w:ascii="Times New Roman"/>
                <w:b w:val="false"/>
                <w:i w:val="false"/>
                <w:color w:val="000000"/>
                <w:sz w:val="20"/>
              </w:rPr>
              <w:t>
реорганизация, осуществляемая пилотными</w:t>
            </w:r>
            <w:r>
              <w:br/>
            </w:r>
            <w:r>
              <w:rPr>
                <w:rFonts w:ascii="Times New Roman"/>
                <w:b w:val="false"/>
                <w:i w:val="false"/>
                <w:color w:val="000000"/>
                <w:sz w:val="20"/>
              </w:rPr>
              <w:t>
органами; обмен опыта среди других</w:t>
            </w:r>
            <w:r>
              <w:br/>
            </w:r>
            <w:r>
              <w:rPr>
                <w:rFonts w:ascii="Times New Roman"/>
                <w:b w:val="false"/>
                <w:i w:val="false"/>
                <w:color w:val="000000"/>
                <w:sz w:val="20"/>
              </w:rPr>
              <w:t>
государственных органов</w:t>
            </w:r>
            <w:r>
              <w:br/>
            </w:r>
            <w:r>
              <w:rPr>
                <w:rFonts w:ascii="Times New Roman"/>
                <w:b w:val="false"/>
                <w:i w:val="false"/>
                <w:color w:val="000000"/>
                <w:sz w:val="20"/>
              </w:rPr>
              <w:t>
R2.3. Начало реформы действующего макета</w:t>
            </w:r>
            <w:r>
              <w:br/>
            </w:r>
            <w:r>
              <w:rPr>
                <w:rFonts w:ascii="Times New Roman"/>
                <w:b w:val="false"/>
                <w:i w:val="false"/>
                <w:color w:val="000000"/>
                <w:sz w:val="20"/>
              </w:rPr>
              <w:t>
пилотных министерств, руководствуясь обзором и</w:t>
            </w:r>
            <w:r>
              <w:br/>
            </w:r>
            <w:r>
              <w:rPr>
                <w:rFonts w:ascii="Times New Roman"/>
                <w:b w:val="false"/>
                <w:i w:val="false"/>
                <w:color w:val="000000"/>
                <w:sz w:val="20"/>
              </w:rPr>
              <w:t>
опытом ОЭСР</w:t>
            </w:r>
            <w:r>
              <w:br/>
            </w:r>
            <w:r>
              <w:rPr>
                <w:rFonts w:ascii="Times New Roman"/>
                <w:b w:val="false"/>
                <w:i w:val="false"/>
                <w:color w:val="000000"/>
                <w:sz w:val="20"/>
              </w:rPr>
              <w:t>
R2.4. Повышение эффективности развития,</w:t>
            </w:r>
            <w:r>
              <w:br/>
            </w:r>
            <w:r>
              <w:rPr>
                <w:rFonts w:ascii="Times New Roman"/>
                <w:b w:val="false"/>
                <w:i w:val="false"/>
                <w:color w:val="000000"/>
                <w:sz w:val="20"/>
              </w:rPr>
              <w:t>
планирования бюджета, внедрения и осуществления</w:t>
            </w:r>
            <w:r>
              <w:br/>
            </w:r>
            <w:r>
              <w:rPr>
                <w:rFonts w:ascii="Times New Roman"/>
                <w:b w:val="false"/>
                <w:i w:val="false"/>
                <w:color w:val="000000"/>
                <w:sz w:val="20"/>
              </w:rPr>
              <w:t>
контроля над стратегическими и операционными</w:t>
            </w:r>
            <w:r>
              <w:br/>
            </w:r>
            <w:r>
              <w:rPr>
                <w:rFonts w:ascii="Times New Roman"/>
                <w:b w:val="false"/>
                <w:i w:val="false"/>
                <w:color w:val="000000"/>
                <w:sz w:val="20"/>
              </w:rPr>
              <w:t>
планами согласно общим принципам национальной</w:t>
            </w:r>
            <w:r>
              <w:br/>
            </w:r>
            <w:r>
              <w:rPr>
                <w:rFonts w:ascii="Times New Roman"/>
                <w:b w:val="false"/>
                <w:i w:val="false"/>
                <w:color w:val="000000"/>
                <w:sz w:val="20"/>
              </w:rPr>
              <w:t>
стратегии пилотными государственными органами</w:t>
            </w:r>
            <w:r>
              <w:br/>
            </w:r>
            <w:r>
              <w:rPr>
                <w:rFonts w:ascii="Times New Roman"/>
                <w:b w:val="false"/>
                <w:i w:val="false"/>
                <w:color w:val="000000"/>
                <w:sz w:val="20"/>
              </w:rPr>
              <w:t>
R2.5. Предоставленный, центральным</w:t>
            </w:r>
            <w:r>
              <w:br/>
            </w:r>
            <w:r>
              <w:rPr>
                <w:rFonts w:ascii="Times New Roman"/>
                <w:b w:val="false"/>
                <w:i w:val="false"/>
                <w:color w:val="000000"/>
                <w:sz w:val="20"/>
              </w:rPr>
              <w:t>
государственным органам и пилотным органам, опыт</w:t>
            </w:r>
            <w:r>
              <w:br/>
            </w:r>
            <w:r>
              <w:rPr>
                <w:rFonts w:ascii="Times New Roman"/>
                <w:b w:val="false"/>
                <w:i w:val="false"/>
                <w:color w:val="000000"/>
                <w:sz w:val="20"/>
              </w:rPr>
              <w:t>
в форме «Методические рекомендации» («МР»),</w:t>
            </w:r>
            <w:r>
              <w:br/>
            </w:r>
            <w:r>
              <w:rPr>
                <w:rFonts w:ascii="Times New Roman"/>
                <w:b w:val="false"/>
                <w:i w:val="false"/>
                <w:color w:val="000000"/>
                <w:sz w:val="20"/>
              </w:rPr>
              <w:t>
согласно требованиям и запросам</w:t>
            </w:r>
            <w:r>
              <w:br/>
            </w:r>
            <w:r>
              <w:rPr>
                <w:rFonts w:ascii="Times New Roman"/>
                <w:b w:val="false"/>
                <w:i w:val="false"/>
                <w:color w:val="000000"/>
                <w:sz w:val="20"/>
              </w:rPr>
              <w:t>
R2.6. Проведение оценки, необходимой для</w:t>
            </w:r>
            <w:r>
              <w:br/>
            </w:r>
            <w:r>
              <w:rPr>
                <w:rFonts w:ascii="Times New Roman"/>
                <w:b w:val="false"/>
                <w:i w:val="false"/>
                <w:color w:val="000000"/>
                <w:sz w:val="20"/>
              </w:rPr>
              <w:t>
(будущей) программы поддержки сектора.</w:t>
            </w:r>
          </w:p>
        </w:tc>
      </w:tr>
      <w:tr>
        <w:trPr>
          <w:trHeight w:val="384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w:t>
            </w:r>
            <w:r>
              <w:br/>
            </w:r>
            <w:r>
              <w:rPr>
                <w:rFonts w:ascii="Times New Roman"/>
                <w:b w:val="false"/>
                <w:i w:val="false"/>
                <w:color w:val="000000"/>
                <w:sz w:val="20"/>
              </w:rPr>
              <w:t>
деятельность</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контролирующего органа и рабочей</w:t>
            </w:r>
            <w:r>
              <w:br/>
            </w:r>
            <w:r>
              <w:rPr>
                <w:rFonts w:ascii="Times New Roman"/>
                <w:b w:val="false"/>
                <w:i w:val="false"/>
                <w:color w:val="000000"/>
                <w:sz w:val="20"/>
              </w:rPr>
              <w:t>
группы по вопросам обзора, развития и поддержки</w:t>
            </w:r>
            <w:r>
              <w:br/>
            </w:r>
            <w:r>
              <w:rPr>
                <w:rFonts w:ascii="Times New Roman"/>
                <w:b w:val="false"/>
                <w:i w:val="false"/>
                <w:color w:val="000000"/>
                <w:sz w:val="20"/>
              </w:rPr>
              <w:t>
по внедрению Проекта.</w:t>
            </w:r>
          </w:p>
          <w:p>
            <w:pPr>
              <w:spacing w:after="20"/>
              <w:ind w:left="20"/>
              <w:jc w:val="both"/>
            </w:pPr>
            <w:r>
              <w:rPr>
                <w:rFonts w:ascii="Times New Roman"/>
                <w:b w:val="false"/>
                <w:i w:val="false"/>
                <w:color w:val="000000"/>
                <w:sz w:val="20"/>
              </w:rPr>
              <w:t>Анализ международного опыта и предложение</w:t>
            </w:r>
            <w:r>
              <w:br/>
            </w:r>
            <w:r>
              <w:rPr>
                <w:rFonts w:ascii="Times New Roman"/>
                <w:b w:val="false"/>
                <w:i w:val="false"/>
                <w:color w:val="000000"/>
                <w:sz w:val="20"/>
              </w:rPr>
              <w:t>
наиболее подходящей модели управления,</w:t>
            </w:r>
            <w:r>
              <w:br/>
            </w:r>
            <w:r>
              <w:rPr>
                <w:rFonts w:ascii="Times New Roman"/>
                <w:b w:val="false"/>
                <w:i w:val="false"/>
                <w:color w:val="000000"/>
                <w:sz w:val="20"/>
              </w:rPr>
              <w:t>
основанной на опыте ОЭСР.</w:t>
            </w:r>
          </w:p>
          <w:p>
            <w:pPr>
              <w:spacing w:after="20"/>
              <w:ind w:left="20"/>
              <w:jc w:val="both"/>
            </w:pPr>
            <w:r>
              <w:rPr>
                <w:rFonts w:ascii="Times New Roman"/>
                <w:b w:val="false"/>
                <w:i w:val="false"/>
                <w:color w:val="000000"/>
                <w:sz w:val="20"/>
              </w:rPr>
              <w:t>Анализ юридической базы для проведения</w:t>
            </w:r>
            <w:r>
              <w:br/>
            </w:r>
            <w:r>
              <w:rPr>
                <w:rFonts w:ascii="Times New Roman"/>
                <w:b w:val="false"/>
                <w:i w:val="false"/>
                <w:color w:val="000000"/>
                <w:sz w:val="20"/>
              </w:rPr>
              <w:t>
административных реформ согласно нормам</w:t>
            </w:r>
            <w:r>
              <w:br/>
            </w:r>
            <w:r>
              <w:rPr>
                <w:rFonts w:ascii="Times New Roman"/>
                <w:b w:val="false"/>
                <w:i w:val="false"/>
                <w:color w:val="000000"/>
                <w:sz w:val="20"/>
              </w:rPr>
              <w:t>
Конституции РК, подзаконных нормативно-правовых</w:t>
            </w:r>
            <w:r>
              <w:br/>
            </w:r>
            <w:r>
              <w:rPr>
                <w:rFonts w:ascii="Times New Roman"/>
                <w:b w:val="false"/>
                <w:i w:val="false"/>
                <w:color w:val="000000"/>
                <w:sz w:val="20"/>
              </w:rPr>
              <w:t>
актов, постановлений и указов Республики</w:t>
            </w:r>
            <w:r>
              <w:br/>
            </w: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Определение соответствующих заинтересованных</w:t>
            </w:r>
            <w:r>
              <w:br/>
            </w:r>
            <w:r>
              <w:rPr>
                <w:rFonts w:ascii="Times New Roman"/>
                <w:b w:val="false"/>
                <w:i w:val="false"/>
                <w:color w:val="000000"/>
                <w:sz w:val="20"/>
              </w:rPr>
              <w:t>
сторон и создание руководящего комитета, рабочей</w:t>
            </w:r>
            <w:r>
              <w:br/>
            </w:r>
            <w:r>
              <w:rPr>
                <w:rFonts w:ascii="Times New Roman"/>
                <w:b w:val="false"/>
                <w:i w:val="false"/>
                <w:color w:val="000000"/>
                <w:sz w:val="20"/>
              </w:rPr>
              <w:t>
группы и целевых групп для каждого</w:t>
            </w:r>
            <w:r>
              <w:br/>
            </w: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Улучшение эффективности деятельности выбранных</w:t>
            </w:r>
            <w:r>
              <w:br/>
            </w:r>
            <w:r>
              <w:rPr>
                <w:rFonts w:ascii="Times New Roman"/>
                <w:b w:val="false"/>
                <w:i w:val="false"/>
                <w:color w:val="000000"/>
                <w:sz w:val="20"/>
              </w:rPr>
              <w:t>
пилотных органов.</w:t>
            </w:r>
          </w:p>
          <w:p>
            <w:pPr>
              <w:spacing w:after="20"/>
              <w:ind w:left="20"/>
              <w:jc w:val="both"/>
            </w:pPr>
            <w:r>
              <w:rPr>
                <w:rFonts w:ascii="Times New Roman"/>
                <w:b w:val="false"/>
                <w:i w:val="false"/>
                <w:color w:val="000000"/>
                <w:sz w:val="20"/>
              </w:rPr>
              <w:t>Определение перечня соответствующих оказываемых</w:t>
            </w:r>
            <w:r>
              <w:br/>
            </w:r>
            <w:r>
              <w:rPr>
                <w:rFonts w:ascii="Times New Roman"/>
                <w:b w:val="false"/>
                <w:i w:val="false"/>
                <w:color w:val="000000"/>
                <w:sz w:val="20"/>
              </w:rPr>
              <w:t>
услуг.</w:t>
            </w:r>
          </w:p>
          <w:p>
            <w:pPr>
              <w:spacing w:after="20"/>
              <w:ind w:left="20"/>
              <w:jc w:val="both"/>
            </w:pPr>
            <w:r>
              <w:rPr>
                <w:rFonts w:ascii="Times New Roman"/>
                <w:b w:val="false"/>
                <w:i w:val="false"/>
                <w:color w:val="000000"/>
                <w:sz w:val="20"/>
              </w:rPr>
              <w:t>Проектирование новой операционной модели.</w:t>
            </w:r>
          </w:p>
          <w:p>
            <w:pPr>
              <w:spacing w:after="20"/>
              <w:ind w:left="20"/>
              <w:jc w:val="both"/>
            </w:pPr>
            <w:r>
              <w:rPr>
                <w:rFonts w:ascii="Times New Roman"/>
                <w:b w:val="false"/>
                <w:i w:val="false"/>
                <w:color w:val="000000"/>
                <w:sz w:val="20"/>
              </w:rPr>
              <w:t>Разработка переходного плана.</w:t>
            </w:r>
          </w:p>
          <w:p>
            <w:pPr>
              <w:spacing w:after="20"/>
              <w:ind w:left="20"/>
              <w:jc w:val="both"/>
            </w:pPr>
            <w:r>
              <w:rPr>
                <w:rFonts w:ascii="Times New Roman"/>
                <w:b w:val="false"/>
                <w:i w:val="false"/>
                <w:color w:val="000000"/>
                <w:sz w:val="20"/>
              </w:rPr>
              <w:t>Внедрение новой модели в пилотных</w:t>
            </w:r>
            <w:r>
              <w:br/>
            </w:r>
            <w:r>
              <w:rPr>
                <w:rFonts w:ascii="Times New Roman"/>
                <w:b w:val="false"/>
                <w:i w:val="false"/>
                <w:color w:val="000000"/>
                <w:sz w:val="20"/>
              </w:rPr>
              <w:t>
министерствах.</w:t>
            </w:r>
          </w:p>
          <w:p>
            <w:pPr>
              <w:spacing w:after="20"/>
              <w:ind w:left="20"/>
              <w:jc w:val="both"/>
            </w:pPr>
            <w:r>
              <w:rPr>
                <w:rFonts w:ascii="Times New Roman"/>
                <w:b w:val="false"/>
                <w:i w:val="false"/>
                <w:color w:val="000000"/>
                <w:sz w:val="20"/>
              </w:rPr>
              <w:t>Создание Института национальной</w:t>
            </w:r>
            <w:r>
              <w:br/>
            </w:r>
            <w:r>
              <w:rPr>
                <w:rFonts w:ascii="Times New Roman"/>
                <w:b w:val="false"/>
                <w:i w:val="false"/>
                <w:color w:val="000000"/>
                <w:sz w:val="20"/>
              </w:rPr>
              <w:t>
конкурентоспособности и инновации в качестве</w:t>
            </w:r>
            <w:r>
              <w:br/>
            </w:r>
            <w:r>
              <w:rPr>
                <w:rFonts w:ascii="Times New Roman"/>
                <w:b w:val="false"/>
                <w:i w:val="false"/>
                <w:color w:val="000000"/>
                <w:sz w:val="20"/>
              </w:rPr>
              <w:t>
первого пилотного проекта Министерства индустрии</w:t>
            </w:r>
            <w:r>
              <w:br/>
            </w:r>
            <w:r>
              <w:rPr>
                <w:rFonts w:ascii="Times New Roman"/>
                <w:b w:val="false"/>
                <w:i w:val="false"/>
                <w:color w:val="000000"/>
                <w:sz w:val="20"/>
              </w:rPr>
              <w:t>
и новых технологий (МИНТ).</w:t>
            </w:r>
          </w:p>
          <w:p>
            <w:pPr>
              <w:spacing w:after="20"/>
              <w:ind w:left="20"/>
              <w:jc w:val="both"/>
            </w:pPr>
            <w:r>
              <w:rPr>
                <w:rFonts w:ascii="Times New Roman"/>
                <w:b w:val="false"/>
                <w:i w:val="false"/>
                <w:color w:val="000000"/>
                <w:sz w:val="20"/>
              </w:rPr>
              <w:t>Предоставление методических рекомендаций и</w:t>
            </w:r>
            <w:r>
              <w:br/>
            </w:r>
            <w:r>
              <w:rPr>
                <w:rFonts w:ascii="Times New Roman"/>
                <w:b w:val="false"/>
                <w:i w:val="false"/>
                <w:color w:val="000000"/>
                <w:sz w:val="20"/>
              </w:rPr>
              <w:t>
обучения.</w:t>
            </w:r>
          </w:p>
          <w:p>
            <w:pPr>
              <w:spacing w:after="20"/>
              <w:ind w:left="20"/>
              <w:jc w:val="both"/>
            </w:pPr>
            <w:r>
              <w:rPr>
                <w:rFonts w:ascii="Times New Roman"/>
                <w:b w:val="false"/>
                <w:i w:val="false"/>
                <w:color w:val="000000"/>
                <w:sz w:val="20"/>
              </w:rPr>
              <w:t>Ознакомительные семинары в Академии</w:t>
            </w:r>
            <w:r>
              <w:br/>
            </w:r>
            <w:r>
              <w:rPr>
                <w:rFonts w:ascii="Times New Roman"/>
                <w:b w:val="false"/>
                <w:i w:val="false"/>
                <w:color w:val="000000"/>
                <w:sz w:val="20"/>
              </w:rPr>
              <w:t>
государственной службы по вопросам методологии и</w:t>
            </w:r>
            <w:r>
              <w:br/>
            </w:r>
            <w:r>
              <w:rPr>
                <w:rFonts w:ascii="Times New Roman"/>
                <w:b w:val="false"/>
                <w:i w:val="false"/>
                <w:color w:val="000000"/>
                <w:sz w:val="20"/>
              </w:rPr>
              <w:t>
инструментов проекта.</w:t>
            </w:r>
          </w:p>
          <w:p>
            <w:pPr>
              <w:spacing w:after="20"/>
              <w:ind w:left="20"/>
              <w:jc w:val="both"/>
            </w:pPr>
            <w:r>
              <w:rPr>
                <w:rFonts w:ascii="Times New Roman"/>
                <w:b w:val="false"/>
                <w:i w:val="false"/>
                <w:color w:val="000000"/>
                <w:sz w:val="20"/>
              </w:rPr>
              <w:t>Обучение и подготовка заинтересованных сторон</w:t>
            </w:r>
            <w:r>
              <w:br/>
            </w:r>
            <w:r>
              <w:rPr>
                <w:rFonts w:ascii="Times New Roman"/>
                <w:b w:val="false"/>
                <w:i w:val="false"/>
                <w:color w:val="000000"/>
                <w:sz w:val="20"/>
              </w:rPr>
              <w:t>
проекта в области новых механизмов исполнения и</w:t>
            </w:r>
            <w:r>
              <w:br/>
            </w:r>
            <w:r>
              <w:rPr>
                <w:rFonts w:ascii="Times New Roman"/>
                <w:b w:val="false"/>
                <w:i w:val="false"/>
                <w:color w:val="000000"/>
                <w:sz w:val="20"/>
              </w:rPr>
              <w:t>
передовых практических методов.</w:t>
            </w:r>
          </w:p>
        </w:tc>
      </w:tr>
    </w:tbl>
    <w:p>
      <w:pPr>
        <w:spacing w:after="0"/>
        <w:ind w:left="0"/>
        <w:jc w:val="left"/>
      </w:pPr>
      <w:r>
        <w:rPr>
          <w:rFonts w:ascii="Times New Roman"/>
          <w:b/>
          <w:i w:val="false"/>
          <w:color w:val="000000"/>
        </w:rPr>
        <w:t xml:space="preserve"> 2. КОНТЕКСТ</w:t>
      </w:r>
    </w:p>
    <w:p>
      <w:pPr>
        <w:spacing w:after="0"/>
        <w:ind w:left="0"/>
        <w:jc w:val="both"/>
      </w:pPr>
      <w:r>
        <w:rPr>
          <w:rFonts w:ascii="Times New Roman"/>
          <w:b w:val="false"/>
          <w:i w:val="false"/>
          <w:color w:val="000000"/>
          <w:sz w:val="28"/>
        </w:rPr>
        <w:t>      1. Начиная с 2009 года, Инициатива ОЭСР для Центральной Азии оказывает поддержку Правительству Республики Казахстан, направленную на укрепление конкурентоспособности страны. В данном отношении, проект "Разносторонность и укрепление прямых иностранных инвестиций (ПИИ) и секторной конкурентоспособности Республики Казахстан" был ориентирован на устранение отдельных политических барьеров на выбранных ненефтяных секторах, чтобы привлечь в страну большее количество ПИИ, развить соответствующие возможности в подобных секторах и увеличить их продуктивность. Организация ОЭСР дала рекомендации Республике Казахстан направить свои усилия на агропромышленное производство и связанную с ним химическую промышленность, логистику, IT-услуги. Помимо этого, были предоставлены советы по совершенствованию стратегии, направленной на увеличение привлекательности соответствующих секторов, включая развитие человеческого капитала, инновации и характерные сектору реформы (например, доступ к финансам, развитие розничного сектора, продвижение инвестиций). На этапе внедрения проекта определяются государственные и частные рабочие группы для проведения рекомендуемых реформ. Планируемые действия обусловят создание надлежащей политической среды для предпринимательской деятельности в соответствующих секторах Республики Казахстан.</w:t>
      </w:r>
      <w:r>
        <w:br/>
      </w:r>
      <w:r>
        <w:rPr>
          <w:rFonts w:ascii="Times New Roman"/>
          <w:b w:val="false"/>
          <w:i w:val="false"/>
          <w:color w:val="000000"/>
          <w:sz w:val="28"/>
        </w:rPr>
        <w:t>
      2. В целях укрепления результатов проекта "Разносторонность и укрепление ПИИ и секторной конкурентоспособности Республики Казахстан", необходимы дополнительные действия, направленные на повышение конкурентоспособности Республики Казахстан в части институциональной организации. В частности, более эффективными могут оказаться законы, нормы, институты и их стратегические и исследовательские мощности в области государственного/частного взаимодействия. Это относится к получению лицензий на коммерческую деятельность, способам оказания услуг, содействию частному сектору, исследовательской возможности в экономической области и созданию механизмов для вовлечения представителей деловых кругов и других членов гражданского общества в разработку стратегии. Благодаря улучшенной методике, предпринимательская деятельность Республики Казахстан станет более привлекательной, поскольку государственные учреждения смогут оказывать услуги коммерческим организациям в оперативном, эффективном порядке и с учетом спроса. С этой целью была запланирована акция "</w:t>
      </w:r>
      <w:r>
        <w:rPr>
          <w:rFonts w:ascii="Times New Roman"/>
          <w:b w:val="false"/>
          <w:i/>
          <w:color w:val="000000"/>
          <w:sz w:val="28"/>
        </w:rPr>
        <w:t>Повышение конкурентоспособности посредством реформы государственного сектора</w:t>
      </w:r>
      <w:r>
        <w:rPr>
          <w:rFonts w:ascii="Times New Roman"/>
          <w:b w:val="false"/>
          <w:i w:val="false"/>
          <w:color w:val="000000"/>
          <w:sz w:val="28"/>
        </w:rPr>
        <w:t>", ответственность по которой была возложена на Программу ОЭСР по вопросам конкурентоспособности в Евразии.</w:t>
      </w:r>
      <w:r>
        <w:br/>
      </w:r>
      <w:r>
        <w:rPr>
          <w:rFonts w:ascii="Times New Roman"/>
          <w:b w:val="false"/>
          <w:i w:val="false"/>
          <w:color w:val="000000"/>
          <w:sz w:val="28"/>
        </w:rPr>
        <w:t>
      3. ОЭСР дает следующее определение конкурентоспособности: "Достижимый уровень фактора дохода и фактора занятости страны в условиях международной конкуренции" (ОЭСР, 1997 г.). Кроме открытости торговли, производительность труда и мощность частного сектора являются двумя другими ключевыми элементами, определяющими относительную конкурентоспособность страны. Эти два элемента могут быть поддержаны сочетанием нескольких аспектов государственной политики, в частности в области человеческого капитала и доступа к финансированию, а также прямыми иностранными инвестициями.</w:t>
      </w:r>
    </w:p>
    <w:p>
      <w:pPr>
        <w:spacing w:after="0"/>
        <w:ind w:left="0"/>
        <w:jc w:val="left"/>
      </w:pPr>
      <w:r>
        <w:rPr>
          <w:rFonts w:ascii="Times New Roman"/>
          <w:b/>
          <w:i w:val="false"/>
          <w:color w:val="000000"/>
        </w:rPr>
        <w:t xml:space="preserve"> 1. Цели</w:t>
      </w:r>
    </w:p>
    <w:p>
      <w:pPr>
        <w:spacing w:after="0"/>
        <w:ind w:left="0"/>
        <w:jc w:val="both"/>
      </w:pPr>
      <w:r>
        <w:rPr>
          <w:rFonts w:ascii="Times New Roman"/>
          <w:b w:val="false"/>
          <w:i w:val="false"/>
          <w:color w:val="000000"/>
          <w:sz w:val="28"/>
        </w:rPr>
        <w:t>      4. Основная цель данного предложения заключается в содействии развитию современных и эффективных институциональных возможностей в выборочных секторах экономики, способных облегчать и продвигать планы долгосрочного развития страны, включая достижение целей конкурентоспособности.</w:t>
      </w:r>
      <w:r>
        <w:br/>
      </w:r>
      <w:r>
        <w:rPr>
          <w:rFonts w:ascii="Times New Roman"/>
          <w:b w:val="false"/>
          <w:i w:val="false"/>
          <w:color w:val="000000"/>
          <w:sz w:val="28"/>
        </w:rPr>
        <w:t>
      5. В рамках поддержки проекта основная задача состоит в предоставлении методических рекомендаций и повышении компетентности высших должностных лиц (в частности, Канцелярии Премьер-Министра РК, Агентства РК по делам государственной службы, Департамента развития системы государственного управления Министерства экономического развития и торговли РК), а также пилотных министерств (Министерства образования и науки РК, Министерства сельского хозяйства РК, Министерства окружающей среды РК, Министерства индустрии и новых технологий РК, включая их подведомственные организации), с целью внедрения стратегии национальной реформы, направленной на эффективность центральных государственных органов, повышение квалификации административных государственных служащих и улучшение качества оказания государственных услуг.</w:t>
      </w:r>
      <w:r>
        <w:br/>
      </w:r>
      <w:r>
        <w:rPr>
          <w:rFonts w:ascii="Times New Roman"/>
          <w:b w:val="false"/>
          <w:i w:val="false"/>
          <w:color w:val="000000"/>
          <w:sz w:val="28"/>
        </w:rPr>
        <w:t>
      6. Основными результатами акции будут: 1) предоставление соответствующих методических рекомендаций 2) поддержка развития институтов и политических направлений, определяющих конкурентоспособность, которые действуют в рамках существующей государственной стратегии.</w:t>
      </w:r>
      <w:r>
        <w:br/>
      </w:r>
      <w:r>
        <w:rPr>
          <w:rFonts w:ascii="Times New Roman"/>
          <w:b w:val="false"/>
          <w:i w:val="false"/>
          <w:color w:val="000000"/>
          <w:sz w:val="28"/>
        </w:rPr>
        <w:t>
      7. Отдельный акцент ОЭСР будет сделан на функциональные обзоры, последующую реорганизацию, стратегическое планирование пилотных государственных органов (Министерство образования и науки РК, Министерство сельского хозяйства РК, Министерство окружающей среды РК, Министерство индустрии и новых технологий РК), развитие, поддержка внедрения и мониторинга стандартов оказания государственных услуг.</w:t>
      </w:r>
      <w:r>
        <w:br/>
      </w:r>
      <w:r>
        <w:rPr>
          <w:rFonts w:ascii="Times New Roman"/>
          <w:b w:val="false"/>
          <w:i w:val="false"/>
          <w:color w:val="000000"/>
          <w:sz w:val="28"/>
        </w:rPr>
        <w:t>
      8. В целях обеспечения потенциально полного совместного сотрудничества между институциональными органами, для них будет выделен единый общий управляющий комитет.</w:t>
      </w:r>
    </w:p>
    <w:p>
      <w:pPr>
        <w:spacing w:after="0"/>
        <w:ind w:left="0"/>
        <w:jc w:val="left"/>
      </w:pPr>
      <w:r>
        <w:rPr>
          <w:rFonts w:ascii="Times New Roman"/>
          <w:b/>
          <w:i w:val="false"/>
          <w:color w:val="000000"/>
        </w:rPr>
        <w:t xml:space="preserve"> 2. Релевантность акции и конкретно решаемые вопросы</w:t>
      </w:r>
    </w:p>
    <w:p>
      <w:pPr>
        <w:spacing w:after="0"/>
        <w:ind w:left="0"/>
        <w:jc w:val="both"/>
      </w:pPr>
      <w:r>
        <w:rPr>
          <w:rFonts w:ascii="Times New Roman"/>
          <w:b w:val="false"/>
          <w:i w:val="false"/>
          <w:color w:val="000000"/>
          <w:sz w:val="28"/>
        </w:rPr>
        <w:t>      9. Республика Казахстан прилагает усилия, направленные на укрепление конкурентоспособности собственной экономики. К повестке дня экономической реформы Республики Казахстан относится улучшение эффективности и продуктивности структуры управления. Основная сфера действия данной акции распространяется на секторные стратегии и улучшение конкурентоспособности во взаимодействующих частных и государственных сферах.</w:t>
      </w:r>
      <w:r>
        <w:br/>
      </w:r>
      <w:r>
        <w:rPr>
          <w:rFonts w:ascii="Times New Roman"/>
          <w:b w:val="false"/>
          <w:i w:val="false"/>
          <w:color w:val="000000"/>
          <w:sz w:val="28"/>
        </w:rPr>
        <w:t>
      10. В ежегодном послании Главы государства к народу Республики Казахстан неоднократно отмечалась необходимость проведения широкомасштабной институциональной и политической реформы. Основными приоритетами являются:</w:t>
      </w:r>
      <w:r>
        <w:br/>
      </w:r>
      <w:r>
        <w:rPr>
          <w:rFonts w:ascii="Times New Roman"/>
          <w:b w:val="false"/>
          <w:i w:val="false"/>
          <w:color w:val="000000"/>
          <w:sz w:val="28"/>
        </w:rPr>
        <w:t>
      1) Повышение качества государственных услуг путем определения соответствующих стандартов исполнения и улучшения процесса эффективного оказания государственных услуг.</w:t>
      </w:r>
      <w:r>
        <w:br/>
      </w:r>
      <w:r>
        <w:rPr>
          <w:rFonts w:ascii="Times New Roman"/>
          <w:b w:val="false"/>
          <w:i w:val="false"/>
          <w:color w:val="000000"/>
          <w:sz w:val="28"/>
        </w:rPr>
        <w:t>
      2) Постепенные функциональные анализы государственных учреждений и организаций, улучшение структуры государственного управления на основе результатов проведенных функциональных анализов.</w:t>
      </w:r>
      <w:r>
        <w:br/>
      </w:r>
      <w:r>
        <w:rPr>
          <w:rFonts w:ascii="Times New Roman"/>
          <w:b w:val="false"/>
          <w:i w:val="false"/>
          <w:color w:val="000000"/>
          <w:sz w:val="28"/>
        </w:rPr>
        <w:t>
      3) Развитие системы оценки и аудита для контроля эффективности центральных и местных исполнительных органов.</w:t>
      </w:r>
      <w:r>
        <w:br/>
      </w:r>
      <w:r>
        <w:rPr>
          <w:rFonts w:ascii="Times New Roman"/>
          <w:b w:val="false"/>
          <w:i w:val="false"/>
          <w:color w:val="000000"/>
          <w:sz w:val="28"/>
        </w:rPr>
        <w:t>
      4) Улучшение системы планирования бюджета для предоставления администраторам программ большей независимости относительно программ финансирования и большей ответственности по достижению результатов.</w:t>
      </w:r>
      <w:r>
        <w:br/>
      </w:r>
      <w:r>
        <w:rPr>
          <w:rFonts w:ascii="Times New Roman"/>
          <w:b w:val="false"/>
          <w:i w:val="false"/>
          <w:color w:val="000000"/>
          <w:sz w:val="28"/>
        </w:rPr>
        <w:t>
      11. Проект направлен на оказание помощи Правительству Республики Казахстан в осуществлении задач, изложенных в Стратегии развития 2020. Одна из задач Стратегии состоит в повышении конкурентоспособности через укрепление институтов. На основании этого проекта, ОЭСР предлагает сконцентрироваться на осуществлении данной задачи, предоставляя свои экспертные знания в следующих целях:</w:t>
      </w:r>
      <w:r>
        <w:br/>
      </w:r>
      <w:r>
        <w:rPr>
          <w:rFonts w:ascii="Times New Roman"/>
          <w:b w:val="false"/>
          <w:i w:val="false"/>
          <w:color w:val="000000"/>
          <w:sz w:val="28"/>
        </w:rPr>
        <w:t>
      1) содействие государству в создании механизма вовлечения гражданского общества;</w:t>
      </w:r>
      <w:r>
        <w:br/>
      </w:r>
      <w:r>
        <w:rPr>
          <w:rFonts w:ascii="Times New Roman"/>
          <w:b w:val="false"/>
          <w:i w:val="false"/>
          <w:color w:val="000000"/>
          <w:sz w:val="28"/>
        </w:rPr>
        <w:t>
      2) определение и контроль над порядком оказания услуг деловому сообществу (первоначально в фокусных секторах, рекомендуемых Проектом Инициативы ОЭСР для Центральной Азии, "Разносторонность и укрепление ПИИ и секторной конкурентоспособности Республики Казахстан")</w:t>
      </w:r>
    </w:p>
    <w:p>
      <w:pPr>
        <w:spacing w:after="0"/>
        <w:ind w:left="0"/>
        <w:jc w:val="left"/>
      </w:pPr>
      <w:r>
        <w:rPr>
          <w:rFonts w:ascii="Times New Roman"/>
          <w:b/>
          <w:i w:val="false"/>
          <w:color w:val="000000"/>
        </w:rPr>
        <w:t xml:space="preserve"> 3. Целевые группы и получатели</w:t>
      </w:r>
    </w:p>
    <w:p>
      <w:pPr>
        <w:spacing w:after="0"/>
        <w:ind w:left="0"/>
        <w:jc w:val="both"/>
      </w:pPr>
      <w:r>
        <w:rPr>
          <w:rFonts w:ascii="Times New Roman"/>
          <w:b w:val="false"/>
          <w:i w:val="false"/>
          <w:color w:val="000000"/>
          <w:sz w:val="28"/>
        </w:rPr>
        <w:t>      12. Основными целевыми группами акции в Республике Казахстан являются:</w:t>
      </w:r>
      <w:r>
        <w:br/>
      </w:r>
      <w:r>
        <w:rPr>
          <w:rFonts w:ascii="Times New Roman"/>
          <w:b w:val="false"/>
          <w:i w:val="false"/>
          <w:color w:val="000000"/>
          <w:sz w:val="28"/>
        </w:rPr>
        <w:t>
      1) административные и политические государственные служащие Министерства образования и науки РК, Министерства сельского хозяйства РК, Министерства окружающей среды РК, Министерства индустрии и новых технологий РК;</w:t>
      </w:r>
      <w:r>
        <w:br/>
      </w:r>
      <w:r>
        <w:rPr>
          <w:rFonts w:ascii="Times New Roman"/>
          <w:b w:val="false"/>
          <w:i w:val="false"/>
          <w:color w:val="000000"/>
          <w:sz w:val="28"/>
        </w:rPr>
        <w:t>
      2) представители коммерческих организаций и индивидуальных предприятий;</w:t>
      </w:r>
      <w:r>
        <w:br/>
      </w:r>
      <w:r>
        <w:rPr>
          <w:rFonts w:ascii="Times New Roman"/>
          <w:b w:val="false"/>
          <w:i w:val="false"/>
          <w:color w:val="000000"/>
          <w:sz w:val="28"/>
        </w:rPr>
        <w:t>
      3) сотрудники/должностные лица университетов и научно-исследовательских центров;</w:t>
      </w:r>
      <w:r>
        <w:br/>
      </w:r>
      <w:r>
        <w:rPr>
          <w:rFonts w:ascii="Times New Roman"/>
          <w:b w:val="false"/>
          <w:i w:val="false"/>
          <w:color w:val="000000"/>
          <w:sz w:val="28"/>
        </w:rPr>
        <w:t>
      4) получатели услуг, предоставляемых государством в сфере образования и науки, сельского хозяйства, окружающей среды, индустрии и новых технологий.</w:t>
      </w:r>
      <w:r>
        <w:br/>
      </w:r>
      <w:r>
        <w:rPr>
          <w:rFonts w:ascii="Times New Roman"/>
          <w:b w:val="false"/>
          <w:i w:val="false"/>
          <w:color w:val="000000"/>
          <w:sz w:val="28"/>
        </w:rPr>
        <w:t>
      13. Бенефициарами акции являются: министерства, агентства, университеты, научно-исследовательские организации, а также деловое сообщество. Конечными бенефициарами будут компании, осуществляющие свою деятельность в Республике Казахстан, а также граждане Республики Казахстан, пользующиеся улучшенным оказанием услуг в сфере образования и науки, сельского хозяйства, окружающей среды, индустрии и новых технологий.</w:t>
      </w:r>
    </w:p>
    <w:p>
      <w:pPr>
        <w:spacing w:after="0"/>
        <w:ind w:left="0"/>
        <w:jc w:val="left"/>
      </w:pPr>
      <w:r>
        <w:rPr>
          <w:rFonts w:ascii="Times New Roman"/>
          <w:b/>
          <w:i w:val="false"/>
          <w:color w:val="000000"/>
        </w:rPr>
        <w:t xml:space="preserve"> 3. ОПИСАНИЕ АКЦИИ И ЕЕ ЭФФЕКТИВНОСТЬ 1. Введение</w:t>
      </w:r>
    </w:p>
    <w:p>
      <w:pPr>
        <w:spacing w:after="0"/>
        <w:ind w:left="0"/>
        <w:jc w:val="both"/>
      </w:pPr>
      <w:r>
        <w:rPr>
          <w:rFonts w:ascii="Times New Roman"/>
          <w:b w:val="false"/>
          <w:i w:val="false"/>
          <w:color w:val="000000"/>
          <w:sz w:val="28"/>
        </w:rPr>
        <w:t xml:space="preserve">      14. К концу осуществления Проекта, государственные органы должны обладать навыками лучшего управления и контроля над проведением необходимых реформ, тогда как четыре пилотных министерства должны быть более приспособлены для проектирования, внедрения и мониторинга секторной политики и соответствующих услуг согласно общей стратегии государства. Навыки, полученные в рамках данных пилотных занятий, будут переданы другим государственным органам. </w:t>
      </w:r>
    </w:p>
    <w:p>
      <w:pPr>
        <w:spacing w:after="0"/>
        <w:ind w:left="0"/>
        <w:jc w:val="left"/>
      </w:pPr>
      <w:r>
        <w:rPr>
          <w:rFonts w:ascii="Times New Roman"/>
          <w:b/>
          <w:i w:val="false"/>
          <w:color w:val="000000"/>
        </w:rPr>
        <w:t xml:space="preserve"> 2. Ожидаемые результаты (R)</w:t>
      </w:r>
    </w:p>
    <w:p>
      <w:pPr>
        <w:spacing w:after="0"/>
        <w:ind w:left="0"/>
        <w:jc w:val="both"/>
      </w:pPr>
      <w:r>
        <w:rPr>
          <w:rFonts w:ascii="Times New Roman"/>
          <w:b w:val="false"/>
          <w:i w:val="false"/>
          <w:color w:val="000000"/>
          <w:sz w:val="28"/>
        </w:rPr>
        <w:t>      R1 Повышение эффективности управления и осуществления контроля над внедрением реформы пилотными министерствами, агентствами и исследовательскими учреждениями</w:t>
      </w:r>
      <w:r>
        <w:br/>
      </w:r>
      <w:r>
        <w:rPr>
          <w:rFonts w:ascii="Times New Roman"/>
          <w:b w:val="false"/>
          <w:i w:val="false"/>
          <w:color w:val="000000"/>
          <w:sz w:val="28"/>
        </w:rPr>
        <w:t>
      R1.1 Методические рекомендации по вопросу внедрения и мониторинга институциональной и политической реформы, исходя из анализа существующей правовой и институциональной системы, а также на основе опыта ОЭСР</w:t>
      </w:r>
      <w:r>
        <w:br/>
      </w:r>
      <w:r>
        <w:rPr>
          <w:rFonts w:ascii="Times New Roman"/>
          <w:b w:val="false"/>
          <w:i w:val="false"/>
          <w:color w:val="000000"/>
          <w:sz w:val="28"/>
        </w:rPr>
        <w:t>
      R1.2 Повышение эффективности использования соответствующих интрументов анализа пилотными государственными органами (например, функциональная методология)</w:t>
      </w:r>
      <w:r>
        <w:br/>
      </w:r>
      <w:r>
        <w:rPr>
          <w:rFonts w:ascii="Times New Roman"/>
          <w:b w:val="false"/>
          <w:i w:val="false"/>
          <w:color w:val="000000"/>
          <w:sz w:val="28"/>
        </w:rPr>
        <w:t>
      R1.3 Передать ноу-хау, инструменты и методологию другим государственным органам</w:t>
      </w:r>
      <w:r>
        <w:br/>
      </w:r>
      <w:r>
        <w:rPr>
          <w:rFonts w:ascii="Times New Roman"/>
          <w:b w:val="false"/>
          <w:i w:val="false"/>
          <w:color w:val="000000"/>
          <w:sz w:val="28"/>
        </w:rPr>
        <w:t>
      R1.4 Повышение эффективности осуществления контроля над соответствующим парламентским комитетом</w:t>
      </w:r>
    </w:p>
    <w:p>
      <w:pPr>
        <w:spacing w:after="0"/>
        <w:ind w:left="0"/>
        <w:jc w:val="both"/>
      </w:pPr>
      <w:r>
        <w:rPr>
          <w:rFonts w:ascii="Times New Roman"/>
          <w:b w:val="false"/>
          <w:i/>
          <w:color w:val="000000"/>
          <w:sz w:val="28"/>
        </w:rPr>
        <w:t>      Последовательность:</w:t>
      </w:r>
    </w:p>
    <w:p>
      <w:pPr>
        <w:spacing w:after="0"/>
        <w:ind w:left="0"/>
        <w:jc w:val="both"/>
      </w:pPr>
      <w:r>
        <w:rPr>
          <w:rFonts w:ascii="Times New Roman"/>
          <w:b w:val="false"/>
          <w:i w:val="false"/>
          <w:color w:val="000000"/>
          <w:sz w:val="28"/>
        </w:rPr>
        <w:t>      15. R1.1, 2 и 4 могут быть начаты сразу же после подписания соглашения о вкладе. R1.3 осуществляется после завершения функционального обзора пилотных министерств.</w:t>
      </w:r>
      <w:r>
        <w:br/>
      </w:r>
      <w:r>
        <w:rPr>
          <w:rFonts w:ascii="Times New Roman"/>
          <w:b w:val="false"/>
          <w:i w:val="false"/>
          <w:color w:val="000000"/>
          <w:sz w:val="28"/>
        </w:rPr>
        <w:t>
      R2 Наибольшая эффективность министерств в области проектирования, внедрения и мониторинга политики по секторам, а также соответствующих услуг согласно общей стратегии государства</w:t>
      </w:r>
      <w:r>
        <w:br/>
      </w:r>
      <w:r>
        <w:rPr>
          <w:rFonts w:ascii="Times New Roman"/>
          <w:b w:val="false"/>
          <w:i w:val="false"/>
          <w:color w:val="000000"/>
          <w:sz w:val="28"/>
        </w:rPr>
        <w:t>
      R2.1 Возможность осуществления функциональных обзоров пилотными Министерствами</w:t>
      </w:r>
      <w:r>
        <w:br/>
      </w:r>
      <w:r>
        <w:rPr>
          <w:rFonts w:ascii="Times New Roman"/>
          <w:b w:val="false"/>
          <w:i w:val="false"/>
          <w:color w:val="000000"/>
          <w:sz w:val="28"/>
        </w:rPr>
        <w:t>
      R2.2 Функциональные обзоры и последующая реорганизация, осуществляемая пилотными органами; обмен опытом среди других государственных органов</w:t>
      </w:r>
      <w:r>
        <w:br/>
      </w:r>
      <w:r>
        <w:rPr>
          <w:rFonts w:ascii="Times New Roman"/>
          <w:b w:val="false"/>
          <w:i w:val="false"/>
          <w:color w:val="000000"/>
          <w:sz w:val="28"/>
        </w:rPr>
        <w:t>
      R2.3 Реформа действующего макета пилотных министерств, руководствуясь обзором и опытом ОЭСР</w:t>
      </w:r>
      <w:r>
        <w:br/>
      </w:r>
      <w:r>
        <w:rPr>
          <w:rFonts w:ascii="Times New Roman"/>
          <w:b w:val="false"/>
          <w:i w:val="false"/>
          <w:color w:val="000000"/>
          <w:sz w:val="28"/>
        </w:rPr>
        <w:t>
      R2.4 Повышение эффективности развития, планирование бюджета, внедрения и осуществления контроля над стратегическими и операционными планами согласно общим принципам национальной стратегии пилотными государственными органами</w:t>
      </w:r>
      <w:r>
        <w:br/>
      </w:r>
      <w:r>
        <w:rPr>
          <w:rFonts w:ascii="Times New Roman"/>
          <w:b w:val="false"/>
          <w:i w:val="false"/>
          <w:color w:val="000000"/>
          <w:sz w:val="28"/>
        </w:rPr>
        <w:t>
      R2.5 Предоставленный центральным государственным органам и пилотным организациям опыт в форме "Методические рекомендации" ("МР"), согласно требованиям и запросам</w:t>
      </w:r>
      <w:r>
        <w:br/>
      </w:r>
      <w:r>
        <w:rPr>
          <w:rFonts w:ascii="Times New Roman"/>
          <w:b w:val="false"/>
          <w:i w:val="false"/>
          <w:color w:val="000000"/>
          <w:sz w:val="28"/>
        </w:rPr>
        <w:t>
      R2.6 Проведение оценки, необходимой для (будущей) программы поддержки сектора</w:t>
      </w:r>
    </w:p>
    <w:p>
      <w:pPr>
        <w:spacing w:after="0"/>
        <w:ind w:left="0"/>
        <w:jc w:val="both"/>
      </w:pPr>
      <w:r>
        <w:rPr>
          <w:rFonts w:ascii="Times New Roman"/>
          <w:b w:val="false"/>
          <w:i/>
          <w:color w:val="000000"/>
          <w:sz w:val="28"/>
        </w:rPr>
        <w:t>      Последовательность:</w:t>
      </w:r>
    </w:p>
    <w:p>
      <w:pPr>
        <w:spacing w:after="0"/>
        <w:ind w:left="0"/>
        <w:jc w:val="both"/>
      </w:pPr>
      <w:r>
        <w:rPr>
          <w:rFonts w:ascii="Times New Roman"/>
          <w:b w:val="false"/>
          <w:i w:val="false"/>
          <w:color w:val="000000"/>
          <w:sz w:val="28"/>
        </w:rPr>
        <w:t>      16. R2.1 проводится после установления методологии на уровне Правительства Республики Казахстан (результат 1), после чего следует R2.2; поскольку 2.3 и 2.4 R2.5 и R2.6 обусловливаются требованиями и запросами, то они могут осуществляться на протяжении всего срока выполнения.</w:t>
      </w:r>
    </w:p>
    <w:p>
      <w:pPr>
        <w:spacing w:after="0"/>
        <w:ind w:left="0"/>
        <w:jc w:val="left"/>
      </w:pPr>
      <w:r>
        <w:rPr>
          <w:rFonts w:ascii="Times New Roman"/>
          <w:b/>
          <w:i w:val="false"/>
          <w:color w:val="000000"/>
        </w:rPr>
        <w:t xml:space="preserve"> 3. Трехэтапный подход</w:t>
      </w:r>
    </w:p>
    <w:p>
      <w:pPr>
        <w:spacing w:after="0"/>
        <w:ind w:left="0"/>
        <w:jc w:val="both"/>
      </w:pPr>
      <w:r>
        <w:rPr>
          <w:rFonts w:ascii="Times New Roman"/>
          <w:b w:val="false"/>
          <w:i w:val="false"/>
          <w:color w:val="000000"/>
          <w:sz w:val="28"/>
        </w:rPr>
        <w:t>      17. В целях реформы центрального государственного управления и укрепления модели оказания государственных услуг в пилотных секторах (инновации в области образования/развития человеческого капитала, сельского хозяйства либо окружающей среды), Программа ОЭСР по Евразии предлагает следующий трехэтапный подход:</w:t>
      </w:r>
      <w:r>
        <w:br/>
      </w:r>
      <w:r>
        <w:rPr>
          <w:rFonts w:ascii="Times New Roman"/>
          <w:b w:val="false"/>
          <w:i w:val="false"/>
          <w:color w:val="000000"/>
          <w:sz w:val="28"/>
        </w:rPr>
        <w:t>
      1. Организация контролирующего органа и рабочих групп по вопросам обзора, развития и внедрения (см. R.1);</w:t>
      </w:r>
      <w:r>
        <w:br/>
      </w:r>
      <w:r>
        <w:rPr>
          <w:rFonts w:ascii="Times New Roman"/>
          <w:b w:val="false"/>
          <w:i w:val="false"/>
          <w:color w:val="000000"/>
          <w:sz w:val="28"/>
        </w:rPr>
        <w:t>
      2. Улучшение эффективности деятельности пилотных государственных органов (см. R1.2, R1.4, R2.1, R2.2, R2.3 и R2.4);</w:t>
      </w:r>
      <w:r>
        <w:br/>
      </w:r>
      <w:r>
        <w:rPr>
          <w:rFonts w:ascii="Times New Roman"/>
          <w:b w:val="false"/>
          <w:i w:val="false"/>
          <w:color w:val="000000"/>
          <w:sz w:val="28"/>
        </w:rPr>
        <w:t>
      3. Предоставление методических рекомендаций и обучения (см. R1.3, R2.5 и R2.6).</w:t>
      </w:r>
      <w:r>
        <w:br/>
      </w:r>
      <w:r>
        <w:rPr>
          <w:rFonts w:ascii="Times New Roman"/>
          <w:b w:val="false"/>
          <w:i w:val="false"/>
          <w:color w:val="000000"/>
          <w:sz w:val="28"/>
        </w:rPr>
        <w:t>
      18. Основные факторы достижения, обеспечивающие реализацию поставленных задач:</w:t>
      </w:r>
      <w:r>
        <w:br/>
      </w:r>
      <w:r>
        <w:rPr>
          <w:rFonts w:ascii="Times New Roman"/>
          <w:b w:val="false"/>
          <w:i w:val="false"/>
          <w:color w:val="000000"/>
          <w:sz w:val="28"/>
        </w:rPr>
        <w:t>
      1) создание экономически благоприятных и эффективных институциональных структур;</w:t>
      </w:r>
      <w:r>
        <w:br/>
      </w:r>
      <w:r>
        <w:rPr>
          <w:rFonts w:ascii="Times New Roman"/>
          <w:b w:val="false"/>
          <w:i w:val="false"/>
          <w:color w:val="000000"/>
          <w:sz w:val="28"/>
        </w:rPr>
        <w:t>
      2) использование пилотных проектов.</w:t>
      </w:r>
    </w:p>
    <w:p>
      <w:pPr>
        <w:spacing w:after="0"/>
        <w:ind w:left="0"/>
        <w:jc w:val="both"/>
      </w:pPr>
      <w:r>
        <w:rPr>
          <w:rFonts w:ascii="Times New Roman"/>
          <w:b w:val="false"/>
          <w:i/>
          <w:color w:val="000000"/>
          <w:sz w:val="28"/>
        </w:rPr>
        <w:t>Создание экономически благоприятных и эффективных</w:t>
      </w:r>
      <w:r>
        <w:br/>
      </w:r>
      <w:r>
        <w:rPr>
          <w:rFonts w:ascii="Times New Roman"/>
          <w:b w:val="false"/>
          <w:i w:val="false"/>
          <w:color w:val="000000"/>
          <w:sz w:val="28"/>
        </w:rPr>
        <w:t>
</w:t>
      </w:r>
      <w:r>
        <w:rPr>
          <w:rFonts w:ascii="Times New Roman"/>
          <w:b w:val="false"/>
          <w:i/>
          <w:color w:val="000000"/>
          <w:sz w:val="28"/>
        </w:rPr>
        <w:t>институциональных структур</w:t>
      </w:r>
    </w:p>
    <w:p>
      <w:pPr>
        <w:spacing w:after="0"/>
        <w:ind w:left="0"/>
        <w:jc w:val="both"/>
      </w:pPr>
      <w:r>
        <w:rPr>
          <w:rFonts w:ascii="Times New Roman"/>
          <w:b w:val="false"/>
          <w:i w:val="false"/>
          <w:color w:val="000000"/>
          <w:sz w:val="28"/>
        </w:rPr>
        <w:t>      19. Основным элементом данного подхода является создание экономически благоприятных институтов, механизмов и процессов, действующих и остающихся в силе после завершения Проекта. При возможности, созданные структуры будут основываться на существующих структурах и инициативах либо включать их в качестве партнеров, которые получат выгоду от участия в Проекте и будут, по мере необходимости, укреплены в целях поддержания деятельности после завершения Проекта.</w:t>
      </w:r>
      <w:r>
        <w:br/>
      </w:r>
      <w:r>
        <w:rPr>
          <w:rFonts w:ascii="Times New Roman"/>
          <w:b w:val="false"/>
          <w:i w:val="false"/>
          <w:color w:val="000000"/>
          <w:sz w:val="28"/>
        </w:rPr>
        <w:t>
      20. Один из основных принципов Проекта состоит в том, чтобы все структуры способствовали стратегии сотрудничества в рамках Правительства РК, а также между Правительством РК и деловым сообществом. Таким образом, рабочие группы, созданные на национальном уровне, должны включать представителей делового сообщества, а также министерства и ведомства РК. Рабочие группы должны обладать возможностью проводить собрания в различных формах, в зависимости от решаемой проблемы (например, инновации в области образования/развития человеческого капитала, сельского хозяйства и окружающей среды), во избежание создания множественных структур.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Блок 1. Основополагающие принципы ОЭСР по регламентации</w:t>
            </w:r>
            <w:r>
              <w:br/>
            </w:r>
            <w:r>
              <w:rPr>
                <w:rFonts w:ascii="Times New Roman"/>
                <w:b/>
                <w:i w:val="false"/>
                <w:color w:val="000000"/>
                <w:sz w:val="20"/>
              </w:rPr>
              <w:t>
качества и исполнения
1. Принимать на политическом уровне широкомасштабные программы</w:t>
            </w:r>
            <w:r>
              <w:br/>
            </w:r>
            <w:r>
              <w:rPr>
                <w:rFonts w:ascii="Times New Roman"/>
                <w:b/>
                <w:i w:val="false"/>
                <w:color w:val="000000"/>
                <w:sz w:val="20"/>
              </w:rPr>
              <w:t>
регулятивной реформы, определяющие ее четкие задачи и основы.</w:t>
            </w:r>
            <w:r>
              <w:br/>
            </w:r>
            <w:r>
              <w:rPr>
                <w:rFonts w:ascii="Times New Roman"/>
                <w:b/>
                <w:i w:val="false"/>
                <w:color w:val="000000"/>
                <w:sz w:val="20"/>
              </w:rPr>
              <w:t>
2. Систематически оценивать влияние и рассматривать регулятивные</w:t>
            </w:r>
            <w:r>
              <w:br/>
            </w:r>
            <w:r>
              <w:rPr>
                <w:rFonts w:ascii="Times New Roman"/>
                <w:b/>
                <w:i w:val="false"/>
                <w:color w:val="000000"/>
                <w:sz w:val="20"/>
              </w:rPr>
              <w:t>
нормы в целях обеспечения того, что они эффективно и продуктивно</w:t>
            </w:r>
            <w:r>
              <w:br/>
            </w:r>
            <w:r>
              <w:rPr>
                <w:rFonts w:ascii="Times New Roman"/>
                <w:b/>
                <w:i w:val="false"/>
                <w:color w:val="000000"/>
                <w:sz w:val="20"/>
              </w:rPr>
              <w:t>
соответствуют реализации поставленных задач в рамках сложной</w:t>
            </w:r>
            <w:r>
              <w:br/>
            </w:r>
            <w:r>
              <w:rPr>
                <w:rFonts w:ascii="Times New Roman"/>
                <w:b/>
                <w:i w:val="false"/>
                <w:color w:val="000000"/>
                <w:sz w:val="20"/>
              </w:rPr>
              <w:t>
изменяющейся экономической и социальной обстановки.</w:t>
            </w:r>
            <w:r>
              <w:br/>
            </w:r>
            <w:r>
              <w:rPr>
                <w:rFonts w:ascii="Times New Roman"/>
                <w:b/>
                <w:i w:val="false"/>
                <w:color w:val="000000"/>
                <w:sz w:val="20"/>
              </w:rPr>
              <w:t>
3. Обеспечивать прозрачность и недискриминационный характер</w:t>
            </w:r>
            <w:r>
              <w:br/>
            </w:r>
            <w:r>
              <w:rPr>
                <w:rFonts w:ascii="Times New Roman"/>
                <w:b/>
                <w:i w:val="false"/>
                <w:color w:val="000000"/>
                <w:sz w:val="20"/>
              </w:rPr>
              <w:t>
регулятивных норм, регулятивных органов, ответственных за действия</w:t>
            </w:r>
            <w:r>
              <w:br/>
            </w:r>
            <w:r>
              <w:rPr>
                <w:rFonts w:ascii="Times New Roman"/>
                <w:b/>
                <w:i w:val="false"/>
                <w:color w:val="000000"/>
                <w:sz w:val="20"/>
              </w:rPr>
              <w:t>
по внедрению, а также регулятивных процессов.</w:t>
            </w:r>
            <w:r>
              <w:br/>
            </w:r>
            <w:r>
              <w:rPr>
                <w:rFonts w:ascii="Times New Roman"/>
                <w:b/>
                <w:i w:val="false"/>
                <w:color w:val="000000"/>
                <w:sz w:val="20"/>
              </w:rPr>
              <w:t>
4. Пересматривать и при необходимости, укреплять сферу действия,</w:t>
            </w:r>
            <w:r>
              <w:br/>
            </w:r>
            <w:r>
              <w:rPr>
                <w:rFonts w:ascii="Times New Roman"/>
                <w:b/>
                <w:i w:val="false"/>
                <w:color w:val="000000"/>
                <w:sz w:val="20"/>
              </w:rPr>
              <w:t>
эффективность и применение конкурентной политики.</w:t>
            </w:r>
            <w:r>
              <w:br/>
            </w:r>
            <w:r>
              <w:rPr>
                <w:rFonts w:ascii="Times New Roman"/>
                <w:b/>
                <w:i w:val="false"/>
                <w:color w:val="000000"/>
                <w:sz w:val="20"/>
              </w:rPr>
              <w:t>
5. Разрабатывать экономические регулятивные нормы во всех секторах</w:t>
            </w:r>
            <w:r>
              <w:br/>
            </w:r>
            <w:r>
              <w:rPr>
                <w:rFonts w:ascii="Times New Roman"/>
                <w:b/>
                <w:i w:val="false"/>
                <w:color w:val="000000"/>
                <w:sz w:val="20"/>
              </w:rPr>
              <w:t>
для стимулирования конкуренции и эффективности, а также устранять</w:t>
            </w:r>
            <w:r>
              <w:br/>
            </w:r>
            <w:r>
              <w:rPr>
                <w:rFonts w:ascii="Times New Roman"/>
                <w:b/>
                <w:i w:val="false"/>
                <w:color w:val="000000"/>
                <w:sz w:val="20"/>
              </w:rPr>
              <w:t>
их, за исключением случаев, когда их наличие явно свидетельствует</w:t>
            </w:r>
            <w:r>
              <w:br/>
            </w:r>
            <w:r>
              <w:rPr>
                <w:rFonts w:ascii="Times New Roman"/>
                <w:b/>
                <w:i w:val="false"/>
                <w:color w:val="000000"/>
                <w:sz w:val="20"/>
              </w:rPr>
              <w:t>
о наилучшем удовлетворении общественных интересов широких кругов.</w:t>
            </w:r>
            <w:r>
              <w:br/>
            </w:r>
            <w:r>
              <w:rPr>
                <w:rFonts w:ascii="Times New Roman"/>
                <w:b/>
                <w:i w:val="false"/>
                <w:color w:val="000000"/>
                <w:sz w:val="20"/>
              </w:rPr>
              <w:t>
6. Устранять регулятивные барьеры, не нужные для торговли и</w:t>
            </w:r>
            <w:r>
              <w:br/>
            </w:r>
            <w:r>
              <w:rPr>
                <w:rFonts w:ascii="Times New Roman"/>
                <w:b/>
                <w:i w:val="false"/>
                <w:color w:val="000000"/>
                <w:sz w:val="20"/>
              </w:rPr>
              <w:t>
инвестиционной деятельности, посредством непрерывной</w:t>
            </w:r>
            <w:r>
              <w:br/>
            </w:r>
            <w:r>
              <w:rPr>
                <w:rFonts w:ascii="Times New Roman"/>
                <w:b/>
                <w:i w:val="false"/>
                <w:color w:val="000000"/>
                <w:sz w:val="20"/>
              </w:rPr>
              <w:t>
либерализации, а также способствовать большей интеграции в стороны</w:t>
            </w:r>
            <w:r>
              <w:br/>
            </w:r>
            <w:r>
              <w:rPr>
                <w:rFonts w:ascii="Times New Roman"/>
                <w:b/>
                <w:i w:val="false"/>
                <w:color w:val="000000"/>
                <w:sz w:val="20"/>
              </w:rPr>
              <w:t>
открытости рынка через процессы регулятивного характера, укрепляя,</w:t>
            </w:r>
            <w:r>
              <w:br/>
            </w:r>
            <w:r>
              <w:rPr>
                <w:rFonts w:ascii="Times New Roman"/>
                <w:b/>
                <w:i w:val="false"/>
                <w:color w:val="000000"/>
                <w:sz w:val="20"/>
              </w:rPr>
              <w:t>
таким образом, экономическую эффективность и</w:t>
            </w:r>
            <w:r>
              <w:br/>
            </w:r>
            <w:r>
              <w:rPr>
                <w:rFonts w:ascii="Times New Roman"/>
                <w:b/>
                <w:i w:val="false"/>
                <w:color w:val="000000"/>
                <w:sz w:val="20"/>
              </w:rPr>
              <w:t>
конкурентоспособность.</w:t>
            </w:r>
            <w:r>
              <w:br/>
            </w:r>
            <w:r>
              <w:rPr>
                <w:rFonts w:ascii="Times New Roman"/>
                <w:b/>
                <w:i w:val="false"/>
                <w:color w:val="000000"/>
                <w:sz w:val="20"/>
              </w:rPr>
              <w:t>
7. Определять важные взаимосвязи с другими плановыми задачами и</w:t>
            </w:r>
            <w:r>
              <w:br/>
            </w:r>
            <w:r>
              <w:rPr>
                <w:rFonts w:ascii="Times New Roman"/>
                <w:b/>
                <w:i w:val="false"/>
                <w:color w:val="000000"/>
                <w:sz w:val="20"/>
              </w:rPr>
              <w:t>
разрабатывать планы, направленные на осуществление данных задач в</w:t>
            </w:r>
            <w:r>
              <w:br/>
            </w:r>
            <w:r>
              <w:rPr>
                <w:rFonts w:ascii="Times New Roman"/>
                <w:b/>
                <w:i w:val="false"/>
                <w:color w:val="000000"/>
                <w:sz w:val="20"/>
              </w:rPr>
              <w:t>
поддержку реформы.
</w:t>
            </w:r>
          </w:p>
        </w:tc>
      </w:tr>
    </w:tbl>
    <w:p>
      <w:pPr>
        <w:spacing w:after="0"/>
        <w:ind w:left="0"/>
        <w:jc w:val="both"/>
      </w:pPr>
      <w:r>
        <w:rPr>
          <w:rFonts w:ascii="Times New Roman"/>
          <w:b w:val="false"/>
          <w:i/>
          <w:color w:val="000000"/>
          <w:sz w:val="28"/>
        </w:rPr>
        <w:t>Источник: ОЭСР (2008), Основополагающие принципы ОЭСР по регламентации качества и исполнения, Париж</w:t>
      </w:r>
    </w:p>
    <w:p>
      <w:pPr>
        <w:spacing w:after="0"/>
        <w:ind w:left="0"/>
        <w:jc w:val="both"/>
      </w:pPr>
      <w:r>
        <w:rPr>
          <w:rFonts w:ascii="Times New Roman"/>
          <w:b w:val="false"/>
          <w:i/>
          <w:color w:val="000000"/>
          <w:sz w:val="28"/>
        </w:rPr>
        <w:t>Использование пилотных проектов</w:t>
      </w:r>
    </w:p>
    <w:p>
      <w:pPr>
        <w:spacing w:after="0"/>
        <w:ind w:left="0"/>
        <w:jc w:val="both"/>
      </w:pPr>
      <w:r>
        <w:rPr>
          <w:rFonts w:ascii="Times New Roman"/>
          <w:b w:val="false"/>
          <w:i w:val="false"/>
          <w:color w:val="000000"/>
          <w:sz w:val="28"/>
        </w:rPr>
        <w:t>      21. Подход ОЭСР использует несколько пилотных проектов, например Институт национальной конкурентоспособности и инноваций, прилагая определенные усилия для адаптации результатов проектов к различным обстоятельствам иных пользователей. По завершению этапа обзора и анализа, ОЭСР достигает большей обоснованности и степени влияния посредством принятия ограниченных содержательных действий по отдельным пилотным проектам и обменом полученными результатами между всеми государственными органами.</w:t>
      </w:r>
      <w:r>
        <w:br/>
      </w:r>
      <w:r>
        <w:rPr>
          <w:rFonts w:ascii="Times New Roman"/>
          <w:b w:val="false"/>
          <w:i w:val="false"/>
          <w:color w:val="000000"/>
          <w:sz w:val="28"/>
        </w:rPr>
        <w:t xml:space="preserve">
      22. Осуществление пилотных проектов потребует от министерств и других участников значительных затрат времени и ресурсов, обусловливая проведение детальных плановых и институциональных анализов, а также координационных процессов. Имеющиеся ресурсы позволяют осуществление трех пилотных проектов в рамках данного Проекта. Акция запланирована таким образом, чтобы другие министерства смогли перенять соответствующий опыт от всего пилотного Проекта. Освоение опыта будет осуществляться посредством постоянного общения, инструктажа и методических рекомендаций, предоставляемых на протяжении всего срока действия Проекта. </w:t>
      </w:r>
    </w:p>
    <w:p>
      <w:pPr>
        <w:spacing w:after="0"/>
        <w:ind w:left="0"/>
        <w:jc w:val="left"/>
      </w:pPr>
      <w:r>
        <w:rPr>
          <w:rFonts w:ascii="Times New Roman"/>
          <w:b/>
          <w:i w:val="false"/>
          <w:color w:val="000000"/>
        </w:rPr>
        <w:t xml:space="preserve"> 4. Организации контролирующего органа и рабочих групп по</w:t>
      </w:r>
      <w:r>
        <w:br/>
      </w:r>
      <w:r>
        <w:rPr>
          <w:rFonts w:ascii="Times New Roman"/>
          <w:b/>
          <w:i w:val="false"/>
          <w:color w:val="000000"/>
        </w:rPr>
        <w:t>
вопросам обзора, развития и внедрения</w:t>
      </w:r>
    </w:p>
    <w:p>
      <w:pPr>
        <w:spacing w:after="0"/>
        <w:ind w:left="0"/>
        <w:jc w:val="both"/>
      </w:pPr>
      <w:r>
        <w:rPr>
          <w:rFonts w:ascii="Times New Roman"/>
          <w:b w:val="false"/>
          <w:i w:val="false"/>
          <w:color w:val="000000"/>
          <w:sz w:val="28"/>
        </w:rPr>
        <w:t>      23. ОЭСР придает отдельную значимость данному подготовительному этапу, результатом которого станет детальная разработка трех технических основ инноваций в области образования/человеческого капитала, сельского хозяйства и окружающей среды. Глубокий анализ и схематические действия, предусмотренные на данном этапе, крайне важны для обеспечения общей релевантности и целостности Акции. Обеспечение необходимой политической поддержки со стороны Правительства РК, организаций частного сектора, а также организаций, предоставляющих помощь на двухсторонней основе, включая Европейскую Комиссию, является также критически важным компонентом данного этапа. При отсутствии подобной поддержки, Акция не приведет к ожидаемым результатам.</w:t>
      </w:r>
      <w:r>
        <w:br/>
      </w:r>
      <w:r>
        <w:rPr>
          <w:rFonts w:ascii="Times New Roman"/>
          <w:b w:val="false"/>
          <w:i w:val="false"/>
          <w:color w:val="000000"/>
          <w:sz w:val="28"/>
        </w:rPr>
        <w:t>
      24. Данный подготовительный этап осуществляется в течение первых шести месяцев Акции и включает создание необходимых структур, обеспечение политической поддержки, предварительное исследование секторов, имеющихся пробелов и связанных инициатив. Подготовительный этап включает проведение начального семинара, на котором участники будут представлять свои пилотные проекты.</w:t>
      </w:r>
      <w:r>
        <w:br/>
      </w:r>
      <w:r>
        <w:rPr>
          <w:rFonts w:ascii="Times New Roman"/>
          <w:b w:val="false"/>
          <w:i w:val="false"/>
          <w:color w:val="000000"/>
          <w:sz w:val="28"/>
        </w:rPr>
        <w:t>
      25. Результатом подготовительного этапа является:</w:t>
      </w:r>
      <w:r>
        <w:br/>
      </w:r>
      <w:r>
        <w:rPr>
          <w:rFonts w:ascii="Times New Roman"/>
          <w:b w:val="false"/>
          <w:i w:val="false"/>
          <w:color w:val="000000"/>
          <w:sz w:val="28"/>
        </w:rPr>
        <w:t>
      R1.1: Методические рекомендации по вопросу внедрения и мониторинга институциональной и политической реформы, исходя из анализа существующей правовой и институциональной системы, а также на основании опыта ОЭСР.</w:t>
      </w:r>
      <w:r>
        <w:br/>
      </w:r>
      <w:r>
        <w:rPr>
          <w:rFonts w:ascii="Times New Roman"/>
          <w:b w:val="false"/>
          <w:i w:val="false"/>
          <w:color w:val="000000"/>
          <w:sz w:val="28"/>
        </w:rPr>
        <w:t>
      26. Конкретные действия подготовительного этапа включают:</w:t>
      </w:r>
      <w:r>
        <w:br/>
      </w:r>
      <w:r>
        <w:rPr>
          <w:rFonts w:ascii="Times New Roman"/>
          <w:b w:val="false"/>
          <w:i w:val="false"/>
          <w:color w:val="000000"/>
          <w:sz w:val="28"/>
        </w:rPr>
        <w:t xml:space="preserve">
      1) </w:t>
      </w:r>
      <w:r>
        <w:rPr>
          <w:rFonts w:ascii="Times New Roman"/>
          <w:b w:val="false"/>
          <w:i/>
          <w:color w:val="000000"/>
          <w:sz w:val="28"/>
        </w:rPr>
        <w:t>Анализ международного опыта и предложение наиболее значимой модели управления</w:t>
      </w:r>
      <w:r>
        <w:rPr>
          <w:rFonts w:ascii="Times New Roman"/>
          <w:b w:val="false"/>
          <w:i w:val="false"/>
          <w:color w:val="000000"/>
          <w:sz w:val="28"/>
        </w:rPr>
        <w:t>, основанной на опыте ОЭСР. Проектная команда ОЭСР проводит обширное исследование реформ по моделям оказания услуг государственными органами в странах ОЭСР. Результаты исследования относятся как на период действия Проекта, так и на долгосрочный период после его завершения.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Блок 2. Современная реформа направлена скорее на переход к</w:t>
            </w:r>
            <w:r>
              <w:br/>
            </w:r>
            <w:r>
              <w:rPr>
                <w:rFonts w:ascii="Times New Roman"/>
                <w:b/>
                <w:i w:val="false"/>
                <w:color w:val="000000"/>
                <w:sz w:val="20"/>
              </w:rPr>
              <w:t>
нескольким лицам, чем централизацию управленческой власти:</w:t>
            </w:r>
            <w:r>
              <w:br/>
            </w:r>
            <w:r>
              <w:rPr>
                <w:rFonts w:ascii="Times New Roman"/>
                <w:b/>
                <w:i w:val="false"/>
                <w:color w:val="000000"/>
                <w:sz w:val="20"/>
              </w:rPr>
              <w:t>
Предметное исследование по Франции
Первоначальные безрезультатные шаги
В самом начале 1990-ых годов, учреждение Комиссии по</w:t>
            </w:r>
            <w:r>
              <w:br/>
            </w:r>
            <w:r>
              <w:rPr>
                <w:rFonts w:ascii="Times New Roman"/>
                <w:b/>
                <w:i w:val="false"/>
                <w:color w:val="000000"/>
                <w:sz w:val="20"/>
              </w:rPr>
              <w:t>
государственной реформе при кабинете Премьер-министра явилось</w:t>
            </w:r>
            <w:r>
              <w:br/>
            </w:r>
            <w:r>
              <w:rPr>
                <w:rFonts w:ascii="Times New Roman"/>
                <w:b/>
                <w:i w:val="false"/>
                <w:color w:val="000000"/>
                <w:sz w:val="20"/>
              </w:rPr>
              <w:t>
признаком односторонней политики, в рамках которой устранялись</w:t>
            </w:r>
            <w:r>
              <w:br/>
            </w:r>
            <w:r>
              <w:rPr>
                <w:rFonts w:ascii="Times New Roman"/>
                <w:b/>
                <w:i w:val="false"/>
                <w:color w:val="000000"/>
                <w:sz w:val="20"/>
              </w:rPr>
              <w:t>
существующие процедуры путем действий, способствующих упрощенным</w:t>
            </w:r>
            <w:r>
              <w:br/>
            </w:r>
            <w:r>
              <w:rPr>
                <w:rFonts w:ascii="Times New Roman"/>
                <w:b/>
                <w:i w:val="false"/>
                <w:color w:val="000000"/>
                <w:sz w:val="20"/>
              </w:rPr>
              <w:t>
процессам. Полный переход ряда государственных служб в провинции</w:t>
            </w:r>
            <w:r>
              <w:br/>
            </w:r>
            <w:r>
              <w:rPr>
                <w:rFonts w:ascii="Times New Roman"/>
                <w:b/>
                <w:i w:val="false"/>
                <w:color w:val="000000"/>
                <w:sz w:val="20"/>
              </w:rPr>
              <w:t>
по Решению Премьер-министра также явилось признаком односторонней</w:t>
            </w:r>
            <w:r>
              <w:br/>
            </w:r>
            <w:r>
              <w:rPr>
                <w:rFonts w:ascii="Times New Roman"/>
                <w:b/>
                <w:i w:val="false"/>
                <w:color w:val="000000"/>
                <w:sz w:val="20"/>
              </w:rPr>
              <w:t>
и в некоторой степени авторитарной политики, резкое прекращение</w:t>
            </w:r>
            <w:r>
              <w:br/>
            </w:r>
            <w:r>
              <w:rPr>
                <w:rFonts w:ascii="Times New Roman"/>
                <w:b/>
                <w:i w:val="false"/>
                <w:color w:val="000000"/>
                <w:sz w:val="20"/>
              </w:rPr>
              <w:t>
которой, невыгодно обусловило исчезновение Комиссии по</w:t>
            </w:r>
            <w:r>
              <w:br/>
            </w:r>
            <w:r>
              <w:rPr>
                <w:rFonts w:ascii="Times New Roman"/>
                <w:b/>
                <w:i w:val="false"/>
                <w:color w:val="000000"/>
                <w:sz w:val="20"/>
              </w:rPr>
              <w:t>
государственной реформе.
Спустя несколько лет, была собрана Комиссия по упрощению</w:t>
            </w:r>
            <w:r>
              <w:br/>
            </w:r>
            <w:r>
              <w:rPr>
                <w:rFonts w:ascii="Times New Roman"/>
                <w:b/>
                <w:i w:val="false"/>
                <w:color w:val="000000"/>
                <w:sz w:val="20"/>
              </w:rPr>
              <w:t>
формальностей. Это был собирательный орган, воссоединяющий</w:t>
            </w:r>
            <w:r>
              <w:br/>
            </w:r>
            <w:r>
              <w:rPr>
                <w:rFonts w:ascii="Times New Roman"/>
                <w:b/>
                <w:i w:val="false"/>
                <w:color w:val="000000"/>
                <w:sz w:val="20"/>
              </w:rPr>
              <w:t>
представителей всех институциональных учреждений и организованный</w:t>
            </w:r>
            <w:r>
              <w:br/>
            </w:r>
            <w:r>
              <w:rPr>
                <w:rFonts w:ascii="Times New Roman"/>
                <w:b/>
                <w:i w:val="false"/>
                <w:color w:val="000000"/>
                <w:sz w:val="20"/>
              </w:rPr>
              <w:t>
по тематическим подкомитетам. Подкомитеты несли ответственность за</w:t>
            </w:r>
            <w:r>
              <w:br/>
            </w:r>
            <w:r>
              <w:rPr>
                <w:rFonts w:ascii="Times New Roman"/>
                <w:b/>
                <w:i w:val="false"/>
                <w:color w:val="000000"/>
                <w:sz w:val="20"/>
              </w:rPr>
              <w:t>
проведение реформ в своих конкретных областях. Тем не менее,</w:t>
            </w:r>
            <w:r>
              <w:br/>
            </w:r>
            <w:r>
              <w:rPr>
                <w:rFonts w:ascii="Times New Roman"/>
                <w:b/>
                <w:i w:val="false"/>
                <w:color w:val="000000"/>
                <w:sz w:val="20"/>
              </w:rPr>
              <w:t>
данная реформа структуры управления не увенчалась успехом, ввиду</w:t>
            </w:r>
            <w:r>
              <w:br/>
            </w:r>
            <w:r>
              <w:rPr>
                <w:rFonts w:ascii="Times New Roman"/>
                <w:b/>
                <w:i w:val="false"/>
                <w:color w:val="000000"/>
                <w:sz w:val="20"/>
              </w:rPr>
              <w:t>
своего нисходящего подхода…
Децентрализация и процесс принятия решений
…Впоследствии, Премьер-министр Франции постановил, что каждое</w:t>
            </w:r>
            <w:r>
              <w:br/>
            </w:r>
            <w:r>
              <w:rPr>
                <w:rFonts w:ascii="Times New Roman"/>
                <w:b/>
                <w:i w:val="false"/>
                <w:color w:val="000000"/>
                <w:sz w:val="20"/>
              </w:rPr>
              <w:t>
министерство будет нести ответственность по своим подведомственным</w:t>
            </w:r>
            <w:r>
              <w:br/>
            </w:r>
            <w:r>
              <w:rPr>
                <w:rFonts w:ascii="Times New Roman"/>
                <w:b/>
                <w:i w:val="false"/>
                <w:color w:val="000000"/>
                <w:sz w:val="20"/>
              </w:rPr>
              <w:t>
процедурам, а также по подготовке годовой программы, направленной</w:t>
            </w:r>
            <w:r>
              <w:br/>
            </w:r>
            <w:r>
              <w:rPr>
                <w:rFonts w:ascii="Times New Roman"/>
                <w:b/>
                <w:i w:val="false"/>
                <w:color w:val="000000"/>
                <w:sz w:val="20"/>
              </w:rPr>
              <w:t>
на упрощение административных формальностей и процедур:
«Вы должны […] выявить процедуры, которые чаще всего создают</w:t>
            </w:r>
            <w:r>
              <w:br/>
            </w:r>
            <w:r>
              <w:rPr>
                <w:rFonts w:ascii="Times New Roman"/>
                <w:b/>
                <w:i w:val="false"/>
                <w:color w:val="000000"/>
                <w:sz w:val="20"/>
              </w:rPr>
              <w:t>
трудности на практике, обуславливая значительные разногласия и</w:t>
            </w:r>
            <w:r>
              <w:br/>
            </w:r>
            <w:r>
              <w:rPr>
                <w:rFonts w:ascii="Times New Roman"/>
                <w:b/>
                <w:i w:val="false"/>
                <w:color w:val="000000"/>
                <w:sz w:val="20"/>
              </w:rPr>
              <w:t>
трату времени. Вашим долгом является определить в рамках сферы</w:t>
            </w:r>
            <w:r>
              <w:br/>
            </w:r>
            <w:r>
              <w:rPr>
                <w:rFonts w:ascii="Times New Roman"/>
                <w:b/>
                <w:i w:val="false"/>
                <w:color w:val="000000"/>
                <w:sz w:val="20"/>
              </w:rPr>
              <w:t>
деятельности вашего департамента, консультируясь с пользователями</w:t>
            </w:r>
            <w:r>
              <w:br/>
            </w:r>
            <w:r>
              <w:rPr>
                <w:rFonts w:ascii="Times New Roman"/>
                <w:b/>
                <w:i w:val="false"/>
                <w:color w:val="000000"/>
                <w:sz w:val="20"/>
              </w:rPr>
              <w:t>
услуг и их представителями, процедуры, характеризующиеся подобными</w:t>
            </w:r>
            <w:r>
              <w:br/>
            </w:r>
            <w:r>
              <w:rPr>
                <w:rFonts w:ascii="Times New Roman"/>
                <w:b/>
                <w:i w:val="false"/>
                <w:color w:val="000000"/>
                <w:sz w:val="20"/>
              </w:rPr>
              <w:t>
аспектами». Лионель Жоспен, Премьер-министр Франции 1997-2002.
Отдельные обязанности каждых сторон были четко определены:</w:t>
            </w:r>
            <w:r>
              <w:br/>
            </w:r>
            <w:r>
              <w:rPr>
                <w:rFonts w:ascii="Times New Roman"/>
                <w:b/>
                <w:i w:val="false"/>
                <w:color w:val="000000"/>
                <w:sz w:val="20"/>
              </w:rPr>
              <w:t>
министерства несут ответственность за упрощение формальностей в</w:t>
            </w:r>
            <w:r>
              <w:br/>
            </w:r>
            <w:r>
              <w:rPr>
                <w:rFonts w:ascii="Times New Roman"/>
                <w:b/>
                <w:i w:val="false"/>
                <w:color w:val="000000"/>
                <w:sz w:val="20"/>
              </w:rPr>
              <w:t>
своих областях на основании планов, которые ежегодно</w:t>
            </w:r>
            <w:r>
              <w:br/>
            </w:r>
            <w:r>
              <w:rPr>
                <w:rFonts w:ascii="Times New Roman"/>
                <w:b/>
                <w:i w:val="false"/>
                <w:color w:val="000000"/>
                <w:sz w:val="20"/>
              </w:rPr>
              <w:t>
представляются Комиссии по упрощению административных процедур</w:t>
            </w:r>
            <w:r>
              <w:br/>
            </w:r>
            <w:r>
              <w:rPr>
                <w:rFonts w:ascii="Times New Roman"/>
                <w:b/>
                <w:i w:val="false"/>
                <w:color w:val="000000"/>
                <w:sz w:val="20"/>
              </w:rPr>
              <w:t>
(КУАП). КУАП рассматривает планы и дополняет их собственными</w:t>
            </w:r>
            <w:r>
              <w:br/>
            </w:r>
            <w:r>
              <w:rPr>
                <w:rFonts w:ascii="Times New Roman"/>
                <w:b/>
                <w:i w:val="false"/>
                <w:color w:val="000000"/>
                <w:sz w:val="20"/>
              </w:rPr>
              <w:t>
предложениями; в итоге, рекомендуемые меры представляются на</w:t>
            </w:r>
            <w:r>
              <w:br/>
            </w:r>
            <w:r>
              <w:rPr>
                <w:rFonts w:ascii="Times New Roman"/>
                <w:b/>
                <w:i w:val="false"/>
                <w:color w:val="000000"/>
                <w:sz w:val="20"/>
              </w:rPr>
              <w:t>
рассмотрение Премьер-министру, возглавляющему КУАП.
Действующая структура проектов реформы: разработка содержания</w:t>
            </w:r>
            <w:r>
              <w:br/>
            </w:r>
            <w:r>
              <w:rPr>
                <w:rFonts w:ascii="Times New Roman"/>
                <w:b/>
                <w:i w:val="false"/>
                <w:color w:val="000000"/>
                <w:sz w:val="20"/>
              </w:rPr>
              <w:t>
реформы и консалтинговые услуги по вопросам внедрения
В настоящее время, структура реформы во Франции характеризуется</w:t>
            </w:r>
            <w:r>
              <w:br/>
            </w:r>
            <w:r>
              <w:rPr>
                <w:rFonts w:ascii="Times New Roman"/>
                <w:b/>
                <w:i w:val="false"/>
                <w:color w:val="000000"/>
                <w:sz w:val="20"/>
              </w:rPr>
              <w:t>
двухсторонним аспектом (см. Блок 2.2 о Действующей структуре</w:t>
            </w:r>
            <w:r>
              <w:br/>
            </w:r>
            <w:r>
              <w:rPr>
                <w:rFonts w:ascii="Times New Roman"/>
                <w:b/>
                <w:i w:val="false"/>
                <w:color w:val="000000"/>
                <w:sz w:val="20"/>
              </w:rPr>
              <w:t>
контроля реформы во Франции). Центр стратегического анализа при</w:t>
            </w:r>
            <w:r>
              <w:br/>
            </w:r>
            <w:r>
              <w:rPr>
                <w:rFonts w:ascii="Times New Roman"/>
                <w:b/>
                <w:i w:val="false"/>
                <w:color w:val="000000"/>
                <w:sz w:val="20"/>
              </w:rPr>
              <w:t>
кабинете Премьер-министра несет ответственность за предупреждение</w:t>
            </w:r>
            <w:r>
              <w:br/>
            </w:r>
            <w:r>
              <w:rPr>
                <w:rFonts w:ascii="Times New Roman"/>
                <w:b/>
                <w:i w:val="false"/>
                <w:color w:val="000000"/>
                <w:sz w:val="20"/>
              </w:rPr>
              <w:t>
и разработку основных реформ, предусмотренных Правительством. В</w:t>
            </w:r>
            <w:r>
              <w:br/>
            </w:r>
            <w:r>
              <w:rPr>
                <w:rFonts w:ascii="Times New Roman"/>
                <w:b/>
                <w:i w:val="false"/>
                <w:color w:val="000000"/>
                <w:sz w:val="20"/>
              </w:rPr>
              <w:t>
свою очередь, Генеральное управление по вопросам государственной</w:t>
            </w:r>
            <w:r>
              <w:br/>
            </w:r>
            <w:r>
              <w:rPr>
                <w:rFonts w:ascii="Times New Roman"/>
                <w:b/>
                <w:i w:val="false"/>
                <w:color w:val="000000"/>
                <w:sz w:val="20"/>
              </w:rPr>
              <w:t>
модернизации (ГДВГМ) – подведомственный орган Министерства</w:t>
            </w:r>
            <w:r>
              <w:br/>
            </w:r>
            <w:r>
              <w:rPr>
                <w:rFonts w:ascii="Times New Roman"/>
                <w:b/>
                <w:i w:val="false"/>
                <w:color w:val="000000"/>
                <w:sz w:val="20"/>
              </w:rPr>
              <w:t>
экономики, Министерства финансов, Министерства промышленности –</w:t>
            </w:r>
            <w:r>
              <w:br/>
            </w:r>
            <w:r>
              <w:rPr>
                <w:rFonts w:ascii="Times New Roman"/>
                <w:b/>
                <w:i w:val="false"/>
                <w:color w:val="000000"/>
                <w:sz w:val="20"/>
              </w:rPr>
              <w:t>
предоставляет, в основном, консультационные услуги на стадии</w:t>
            </w:r>
            <w:r>
              <w:br/>
            </w:r>
            <w:r>
              <w:rPr>
                <w:rFonts w:ascii="Times New Roman"/>
                <w:b/>
                <w:i w:val="false"/>
                <w:color w:val="000000"/>
                <w:sz w:val="20"/>
              </w:rPr>
              <w:t>
внедрения различных реформ (см. Блок 2.3 о Служебной структуре</w:t>
            </w:r>
            <w:r>
              <w:br/>
            </w:r>
            <w:r>
              <w:rPr>
                <w:rFonts w:ascii="Times New Roman"/>
                <w:b/>
                <w:i w:val="false"/>
                <w:color w:val="000000"/>
                <w:sz w:val="20"/>
              </w:rPr>
              <w:t>
ГДВГМ).
Тем не менее, министерство принимает активное участие в</w:t>
            </w:r>
            <w:r>
              <w:br/>
            </w:r>
            <w:r>
              <w:rPr>
                <w:rFonts w:ascii="Times New Roman"/>
                <w:b/>
                <w:i w:val="false"/>
                <w:color w:val="000000"/>
                <w:sz w:val="20"/>
              </w:rPr>
              <w:t>
определении и осуществлении определенных реформ, имеющих</w:t>
            </w:r>
            <w:r>
              <w:br/>
            </w:r>
            <w:r>
              <w:rPr>
                <w:rFonts w:ascii="Times New Roman"/>
                <w:b/>
                <w:i w:val="false"/>
                <w:color w:val="000000"/>
                <w:sz w:val="20"/>
              </w:rPr>
              <w:t>
непосредственное отношение к его сфере компетенции. Действие</w:t>
            </w:r>
            <w:r>
              <w:br/>
            </w:r>
            <w:r>
              <w:rPr>
                <w:rFonts w:ascii="Times New Roman"/>
                <w:b/>
                <w:i w:val="false"/>
                <w:color w:val="000000"/>
                <w:sz w:val="20"/>
              </w:rPr>
              <w:t>
данной реформы ограничено основными направлениями, определенными</w:t>
            </w:r>
            <w:r>
              <w:br/>
            </w:r>
            <w:r>
              <w:rPr>
                <w:rFonts w:ascii="Times New Roman"/>
                <w:b/>
                <w:i w:val="false"/>
                <w:color w:val="000000"/>
                <w:sz w:val="20"/>
              </w:rPr>
              <w:t>
Кабинетом министров. Подобная структура управления предотвращает</w:t>
            </w:r>
            <w:r>
              <w:br/>
            </w:r>
            <w:r>
              <w:rPr>
                <w:rFonts w:ascii="Times New Roman"/>
                <w:b/>
                <w:i w:val="false"/>
                <w:color w:val="000000"/>
                <w:sz w:val="20"/>
              </w:rPr>
              <w:t>
применение нисходящего блокирующего подхода, обеспечивая участие</w:t>
            </w:r>
            <w:r>
              <w:br/>
            </w:r>
            <w:r>
              <w:rPr>
                <w:rFonts w:ascii="Times New Roman"/>
                <w:b/>
                <w:i w:val="false"/>
                <w:color w:val="000000"/>
                <w:sz w:val="20"/>
              </w:rPr>
              <w:t>
соответствующих министерств и государственных органов, начиная с</w:t>
            </w:r>
            <w:r>
              <w:br/>
            </w:r>
            <w:r>
              <w:rPr>
                <w:rFonts w:ascii="Times New Roman"/>
                <w:b/>
                <w:i w:val="false"/>
                <w:color w:val="000000"/>
                <w:sz w:val="20"/>
              </w:rPr>
              <w:t>
ранних этапов реформы. Это увеличивает шансы должного принятия</w:t>
            </w:r>
            <w:r>
              <w:br/>
            </w:r>
            <w:r>
              <w:rPr>
                <w:rFonts w:ascii="Times New Roman"/>
                <w:b/>
                <w:i w:val="false"/>
                <w:color w:val="000000"/>
                <w:sz w:val="20"/>
              </w:rPr>
              <w:t>
реформы государственными служащими, для которых она</w:t>
            </w:r>
            <w:r>
              <w:br/>
            </w:r>
            <w:r>
              <w:rPr>
                <w:rFonts w:ascii="Times New Roman"/>
                <w:b/>
                <w:i w:val="false"/>
                <w:color w:val="000000"/>
                <w:sz w:val="20"/>
              </w:rPr>
              <w:t>
непосредственно предназначена. Многоуровневая структура,</w:t>
            </w:r>
            <w:r>
              <w:br/>
            </w:r>
            <w:r>
              <w:rPr>
                <w:rFonts w:ascii="Times New Roman"/>
                <w:b/>
                <w:i w:val="false"/>
                <w:color w:val="000000"/>
                <w:sz w:val="20"/>
              </w:rPr>
              <w:t>
объединяющая Премьер-министра и министерства, также гарантирует</w:t>
            </w:r>
            <w:r>
              <w:br/>
            </w:r>
            <w:r>
              <w:rPr>
                <w:rFonts w:ascii="Times New Roman"/>
                <w:b/>
                <w:i w:val="false"/>
                <w:color w:val="000000"/>
                <w:sz w:val="20"/>
              </w:rPr>
              <w:t>
согласованность и целостность реформы на всех уровнях.</w:t>
            </w:r>
            <w:r>
              <w:br/>
            </w:r>
            <w:r>
              <w:rPr>
                <w:rFonts w:ascii="Times New Roman"/>
                <w:b/>
                <w:i w:val="false"/>
                <w:color w:val="000000"/>
                <w:sz w:val="20"/>
              </w:rPr>
              <w:t>
Консалтинговые услуги, предоставляемые ГДВГМ, предназначены для</w:t>
            </w:r>
            <w:r>
              <w:br/>
            </w:r>
            <w:r>
              <w:rPr>
                <w:rFonts w:ascii="Times New Roman"/>
                <w:b/>
                <w:i w:val="false"/>
                <w:color w:val="000000"/>
                <w:sz w:val="20"/>
              </w:rPr>
              <w:t>
гладкости проведения данного процесса.
</w:t>
            </w:r>
          </w:p>
        </w:tc>
      </w:tr>
    </w:tbl>
    <w:p>
      <w:pPr>
        <w:spacing w:after="0"/>
        <w:ind w:left="0"/>
        <w:jc w:val="both"/>
      </w:pPr>
      <w:r>
        <w:rPr>
          <w:rFonts w:ascii="Times New Roman"/>
          <w:b w:val="false"/>
          <w:i w:val="false"/>
          <w:color w:val="000000"/>
          <w:sz w:val="28"/>
        </w:rPr>
        <w:t>Источник: ОЭСР (2004) Упрощение административных процедур во Франции, Париж. Общественный вэб-сайт ‘Direction Generale sur la Modernisation de l’Etat’, по состоянию на 20 апреля 2010.</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Анализ юридической базы для проведения административных реформ согласно нормам Конституции РК: отраслевых законов Республики Казахстан, указов Президента Республики Казахстан, постановлений Правительства Республики Казахстан</w:t>
      </w:r>
      <w:r>
        <w:rPr>
          <w:rFonts w:ascii="Times New Roman"/>
          <w:b w:val="false"/>
          <w:i w:val="false"/>
          <w:color w:val="000000"/>
          <w:sz w:val="28"/>
        </w:rPr>
        <w:t>. Проектная команда ОЭСР, при поддержке представителей пользователей услуг, проводит оценку правовых норм образования, отмены, функционирования, полномочий и организации деятельности министерств и других государственных органов. Правовые нормы играют важнейшую роль, поскольку непосредственно влияют на разработку и внедрение Проекта.</w:t>
      </w:r>
      <w:r>
        <w:br/>
      </w:r>
      <w:r>
        <w:rPr>
          <w:rFonts w:ascii="Times New Roman"/>
          <w:b w:val="false"/>
          <w:i w:val="false"/>
          <w:color w:val="000000"/>
          <w:sz w:val="28"/>
        </w:rPr>
        <w:t xml:space="preserve">
      3) </w:t>
      </w:r>
      <w:r>
        <w:rPr>
          <w:rFonts w:ascii="Times New Roman"/>
          <w:b w:val="false"/>
          <w:i/>
          <w:color w:val="000000"/>
          <w:sz w:val="28"/>
        </w:rPr>
        <w:t>Определение заинтересованных сторон и создание руководящего комитета</w:t>
      </w:r>
      <w:r>
        <w:rPr>
          <w:rFonts w:ascii="Times New Roman"/>
          <w:b w:val="false"/>
          <w:i w:val="false"/>
          <w:color w:val="000000"/>
          <w:sz w:val="28"/>
        </w:rPr>
        <w:t>. Руководящий комитет будет состоять из представителей надлежащих органов Правительства Республики Казахстан (Департамент развития системы государственного управления Министерства экономического развития и торговли РК, министерства, участвующие в пилотных проектах и другие соответствующие министерства), агентств и коммерческих ассоциаций. Руководящий комитет будет заседать после завершения каждого промежуточного этапа, предусмотренного Проектом – примерно каждые четыре месяца. Комитет будет способствовать координации действий в рамках Проекта ОЭСР.</w:t>
      </w:r>
      <w:r>
        <w:br/>
      </w:r>
      <w:r>
        <w:rPr>
          <w:rFonts w:ascii="Times New Roman"/>
          <w:b w:val="false"/>
          <w:i w:val="false"/>
          <w:color w:val="000000"/>
          <w:sz w:val="28"/>
        </w:rPr>
        <w:t xml:space="preserve">
      4) </w:t>
      </w:r>
      <w:r>
        <w:rPr>
          <w:rFonts w:ascii="Times New Roman"/>
          <w:b w:val="false"/>
          <w:i/>
          <w:color w:val="000000"/>
          <w:sz w:val="28"/>
        </w:rPr>
        <w:t>Определение заинтересованных сторон и создание рабочей группы для каждого пилотного министерства</w:t>
      </w:r>
      <w:r>
        <w:rPr>
          <w:rFonts w:ascii="Times New Roman"/>
          <w:b w:val="false"/>
          <w:i w:val="false"/>
          <w:color w:val="000000"/>
          <w:sz w:val="28"/>
        </w:rPr>
        <w:t xml:space="preserve">. Каждое министерство (образования и науки, сельского хозяйства, окружающей среды, индустрии и новых технологий) назначает своих представителей и председателя рабочей группы. Рабочая группа отвечает за развитие проекта под ответственность председателя и при поддержке команды ОЭСР (см. Рис. 1 ниже). Поддержку Проекту оказывают технические эксперты ОЭСР и внешние консультанты, специализирующиеся в определенных тематических областях. Помимо этого, Проект поддерживается сетью местных консультантов, развитой ОЭСР, которая способствует сбору информации и данных, а также служит в качестве связующего звена с местными коллегами (организациями государственного и частного сектора). Организация ОЭСР намерена должным образом принять во внимание потребности и вопросы национальных органов в области материального права и организационных моментов, продвигая, таким образом, права на программу и ее внедрение. </w:t>
      </w:r>
    </w:p>
    <w:p>
      <w:pPr>
        <w:spacing w:after="0"/>
        <w:ind w:left="0"/>
        <w:jc w:val="both"/>
      </w:pPr>
      <w:r>
        <w:rPr>
          <w:rFonts w:ascii="Times New Roman"/>
          <w:b w:val="false"/>
          <w:i w:val="false"/>
          <w:color w:val="000000"/>
          <w:sz w:val="28"/>
        </w:rPr>
        <w:t>                </w:t>
      </w:r>
      <w:r>
        <w:rPr>
          <w:rFonts w:ascii="Times New Roman"/>
          <w:b/>
          <w:i w:val="false"/>
          <w:color w:val="000000"/>
          <w:sz w:val="28"/>
        </w:rPr>
        <w:t>Рисунок 1. Функции и обязанности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9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Председатели</w:t>
            </w:r>
          </w:p>
        </w:tc>
      </w:tr>
      <w:tr>
        <w:trPr>
          <w:trHeight w:val="45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Принимают окончательные решения по соответствующим элементам </w:t>
            </w:r>
          </w:p>
          <w:p>
            <w:pPr>
              <w:spacing w:after="20"/>
              <w:ind w:left="20"/>
              <w:jc w:val="both"/>
            </w:pPr>
            <w:r>
              <w:rPr>
                <w:rFonts w:ascii="Times New Roman"/>
                <w:b w:val="false"/>
                <w:i w:val="false"/>
                <w:color w:val="000000"/>
                <w:sz w:val="20"/>
              </w:rPr>
              <w:t>Обобщают согласованные группой действия и последующие шаги</w:t>
            </w:r>
          </w:p>
          <w:p>
            <w:pPr>
              <w:spacing w:after="20"/>
              <w:ind w:left="20"/>
              <w:jc w:val="both"/>
            </w:pPr>
            <w:r>
              <w:rPr>
                <w:rFonts w:ascii="Times New Roman"/>
                <w:b w:val="false"/>
                <w:i w:val="false"/>
                <w:color w:val="000000"/>
                <w:sz w:val="20"/>
              </w:rPr>
              <w:t>Сотрудничают с ОЭСР и Руководящим комитетом в целях устранения</w:t>
            </w:r>
            <w:r>
              <w:br/>
            </w:r>
            <w:r>
              <w:rPr>
                <w:rFonts w:ascii="Times New Roman"/>
                <w:b w:val="false"/>
                <w:i w:val="false"/>
                <w:color w:val="000000"/>
                <w:sz w:val="20"/>
              </w:rPr>
              <w:t>
трудностей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9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Рабочие группы</w:t>
            </w:r>
          </w:p>
        </w:tc>
      </w:tr>
      <w:tr>
        <w:trPr>
          <w:trHeight w:val="45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Собирают данные (запросы данных, проводят опросы)</w:t>
            </w:r>
          </w:p>
          <w:p>
            <w:pPr>
              <w:spacing w:after="20"/>
              <w:ind w:left="20"/>
              <w:jc w:val="both"/>
            </w:pPr>
            <w:r>
              <w:rPr>
                <w:rFonts w:ascii="Times New Roman"/>
                <w:b w:val="false"/>
                <w:i w:val="false"/>
                <w:color w:val="000000"/>
                <w:sz w:val="20"/>
              </w:rPr>
              <w:t>Обеспечивают связь с экспертами</w:t>
            </w:r>
          </w:p>
          <w:p>
            <w:pPr>
              <w:spacing w:after="20"/>
              <w:ind w:left="20"/>
              <w:jc w:val="both"/>
            </w:pPr>
            <w:r>
              <w:rPr>
                <w:rFonts w:ascii="Times New Roman"/>
                <w:b w:val="false"/>
                <w:i w:val="false"/>
                <w:color w:val="000000"/>
                <w:sz w:val="20"/>
              </w:rPr>
              <w:t>Сотрудничают в области продвижения анализов</w:t>
            </w:r>
          </w:p>
          <w:p>
            <w:pPr>
              <w:spacing w:after="20"/>
              <w:ind w:left="20"/>
              <w:jc w:val="both"/>
            </w:pPr>
            <w:r>
              <w:rPr>
                <w:rFonts w:ascii="Times New Roman"/>
                <w:b w:val="false"/>
                <w:i w:val="false"/>
                <w:color w:val="000000"/>
                <w:sz w:val="20"/>
              </w:rPr>
              <w:t>Пересматривают материалы</w:t>
            </w:r>
          </w:p>
          <w:p>
            <w:pPr>
              <w:spacing w:after="20"/>
              <w:ind w:left="20"/>
              <w:jc w:val="both"/>
            </w:pPr>
            <w:r>
              <w:rPr>
                <w:rFonts w:ascii="Times New Roman"/>
                <w:b w:val="false"/>
                <w:i w:val="false"/>
                <w:color w:val="000000"/>
                <w:sz w:val="20"/>
              </w:rPr>
              <w:t>Обеспечивают обратную связь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9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ОЭСР</w:t>
            </w:r>
          </w:p>
        </w:tc>
      </w:tr>
      <w:tr>
        <w:trPr>
          <w:trHeight w:val="45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Планирует проект</w:t>
            </w:r>
          </w:p>
          <w:p>
            <w:pPr>
              <w:spacing w:after="20"/>
              <w:ind w:left="20"/>
              <w:jc w:val="both"/>
            </w:pPr>
            <w:r>
              <w:rPr>
                <w:rFonts w:ascii="Times New Roman"/>
                <w:b w:val="false"/>
                <w:i w:val="false"/>
                <w:color w:val="000000"/>
                <w:sz w:val="20"/>
              </w:rPr>
              <w:t>Анализирует данные и материалы по разработке</w:t>
            </w:r>
          </w:p>
          <w:p>
            <w:pPr>
              <w:spacing w:after="20"/>
              <w:ind w:left="20"/>
              <w:jc w:val="both"/>
            </w:pPr>
            <w:r>
              <w:rPr>
                <w:rFonts w:ascii="Times New Roman"/>
                <w:b w:val="false"/>
                <w:i w:val="false"/>
                <w:color w:val="000000"/>
                <w:sz w:val="20"/>
              </w:rPr>
              <w:t>Выявляет основные элементы и предлагает рекомендации</w:t>
            </w:r>
          </w:p>
          <w:p>
            <w:pPr>
              <w:spacing w:after="20"/>
              <w:ind w:left="20"/>
              <w:jc w:val="both"/>
            </w:pPr>
            <w:r>
              <w:rPr>
                <w:rFonts w:ascii="Times New Roman"/>
                <w:b w:val="false"/>
                <w:i w:val="false"/>
                <w:color w:val="000000"/>
                <w:sz w:val="20"/>
              </w:rPr>
              <w:t>Представляет Руководящему комитету ежеквартальные корректировки</w:t>
            </w:r>
            <w:r>
              <w:br/>
            </w:r>
            <w:r>
              <w:rPr>
                <w:rFonts w:ascii="Times New Roman"/>
                <w:b w:val="false"/>
                <w:i w:val="false"/>
                <w:color w:val="000000"/>
                <w:sz w:val="20"/>
              </w:rPr>
              <w:t>
проекта</w:t>
            </w:r>
          </w:p>
        </w:tc>
      </w:tr>
    </w:tbl>
    <w:p>
      <w:pPr>
        <w:spacing w:after="0"/>
        <w:ind w:left="0"/>
        <w:jc w:val="both"/>
      </w:pPr>
      <w:r>
        <w:rPr>
          <w:rFonts w:ascii="Times New Roman"/>
          <w:b w:val="false"/>
          <w:i w:val="false"/>
          <w:color w:val="000000"/>
          <w:sz w:val="28"/>
        </w:rPr>
        <w:t>      Предполагаемая частота созыва рабочих групп: один или два раза в квартал</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Создание для каждого министерства целевых групп по конкретным задачам</w:t>
      </w:r>
      <w:r>
        <w:rPr>
          <w:rFonts w:ascii="Times New Roman"/>
          <w:b w:val="false"/>
          <w:i w:val="false"/>
          <w:color w:val="000000"/>
          <w:sz w:val="28"/>
        </w:rPr>
        <w:t>. Помимо выделения персонала для внедрения и осуществления действий, связанных с пилотными проектами, министерства-участники должны будут назначить pro-tempore целевые группы по конкретным задачам, таким как: секторное изучение, оказание услуг, операционные модели, планы действий, которые будут вливаться в общую проектную деятельность. Назначенные целевые группы связываются, по мере необходимости, с рабочей группой, предоставляя конкретно необходимую информацию.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Блок 3. Определенные вопросы: изучение рынка
Целевые группы министерств должны предоставлять на временной</w:t>
            </w:r>
            <w:r>
              <w:br/>
            </w:r>
            <w:r>
              <w:rPr>
                <w:rFonts w:ascii="Times New Roman"/>
                <w:b/>
                <w:i w:val="false"/>
                <w:color w:val="000000"/>
                <w:sz w:val="20"/>
              </w:rPr>
              <w:t>
основе данные по конкретному предмету изучения, исходя из</w:t>
            </w:r>
            <w:r>
              <w:br/>
            </w:r>
            <w:r>
              <w:rPr>
                <w:rFonts w:ascii="Times New Roman"/>
                <w:b/>
                <w:i w:val="false"/>
                <w:color w:val="000000"/>
                <w:sz w:val="20"/>
              </w:rPr>
              <w:t>
требований различных органов проекта. Целевое изучение рынка</w:t>
            </w:r>
            <w:r>
              <w:br/>
            </w:r>
            <w:r>
              <w:rPr>
                <w:rFonts w:ascii="Times New Roman"/>
                <w:b/>
                <w:i w:val="false"/>
                <w:color w:val="000000"/>
                <w:sz w:val="20"/>
              </w:rPr>
              <w:t>
включает изучение его различных аспектов, таких как: тенденции</w:t>
            </w:r>
            <w:r>
              <w:br/>
            </w:r>
            <w:r>
              <w:rPr>
                <w:rFonts w:ascii="Times New Roman"/>
                <w:b/>
                <w:i w:val="false"/>
                <w:color w:val="000000"/>
                <w:sz w:val="20"/>
              </w:rPr>
              <w:t>
развития мирового и внутреннего сектора, двигатели предложения и</w:t>
            </w:r>
            <w:r>
              <w:br/>
            </w:r>
            <w:r>
              <w:rPr>
                <w:rFonts w:ascii="Times New Roman"/>
                <w:b/>
                <w:i w:val="false"/>
                <w:color w:val="000000"/>
                <w:sz w:val="20"/>
              </w:rPr>
              <w:t>
спроса, ключевые факторы успеха, экономика сектора. Это</w:t>
            </w:r>
            <w:r>
              <w:br/>
            </w:r>
            <w:r>
              <w:rPr>
                <w:rFonts w:ascii="Times New Roman"/>
                <w:b/>
                <w:i w:val="false"/>
                <w:color w:val="000000"/>
                <w:sz w:val="20"/>
              </w:rPr>
              <w:t>
предполагает применение конкретной методологии и глубокого</w:t>
            </w:r>
            <w:r>
              <w:br/>
            </w:r>
            <w:r>
              <w:rPr>
                <w:rFonts w:ascii="Times New Roman"/>
                <w:b/>
                <w:i w:val="false"/>
                <w:color w:val="000000"/>
                <w:sz w:val="20"/>
              </w:rPr>
              <w:t>
исследования, что включает, в первую очередь консультирование со</w:t>
            </w:r>
            <w:r>
              <w:br/>
            </w:r>
            <w:r>
              <w:rPr>
                <w:rFonts w:ascii="Times New Roman"/>
                <w:b/>
                <w:i w:val="false"/>
                <w:color w:val="000000"/>
                <w:sz w:val="20"/>
              </w:rPr>
              <w:t>
специалистами частного сектора, которые чаще всего являются</w:t>
            </w:r>
            <w:r>
              <w:br/>
            </w:r>
            <w:r>
              <w:rPr>
                <w:rFonts w:ascii="Times New Roman"/>
                <w:b/>
                <w:i w:val="false"/>
                <w:color w:val="000000"/>
                <w:sz w:val="20"/>
              </w:rPr>
              <w:t>
наиболее подходящими источниками информации для подобного</w:t>
            </w:r>
            <w:r>
              <w:br/>
            </w:r>
            <w:r>
              <w:rPr>
                <w:rFonts w:ascii="Times New Roman"/>
                <w:b/>
                <w:i w:val="false"/>
                <w:color w:val="000000"/>
                <w:sz w:val="20"/>
              </w:rPr>
              <w:t>
исследования.
ОЭСР может оказать поддержку подобным проектам путем</w:t>
            </w:r>
            <w:r>
              <w:br/>
            </w:r>
            <w:r>
              <w:rPr>
                <w:rFonts w:ascii="Times New Roman"/>
                <w:b/>
                <w:i w:val="false"/>
                <w:color w:val="000000"/>
                <w:sz w:val="20"/>
              </w:rPr>
              <w:t>
предоставления обучения, инструктажа и внешней экспертной оценки</w:t>
            </w:r>
            <w:r>
              <w:br/>
            </w:r>
            <w:r>
              <w:rPr>
                <w:rFonts w:ascii="Times New Roman"/>
                <w:b/>
                <w:i w:val="false"/>
                <w:color w:val="000000"/>
                <w:sz w:val="20"/>
              </w:rPr>
              <w:t>
посредством работы рабочих групп экспертов, руководствуясь опытом</w:t>
            </w:r>
            <w:r>
              <w:br/>
            </w:r>
            <w:r>
              <w:rPr>
                <w:rFonts w:ascii="Times New Roman"/>
                <w:b/>
                <w:i w:val="false"/>
                <w:color w:val="000000"/>
                <w:sz w:val="20"/>
              </w:rPr>
              <w:t>
экспертов по странам-членам ОЭСР, а также мировой сети отраслевых</w:t>
            </w:r>
            <w:r>
              <w:br/>
            </w:r>
            <w:r>
              <w:rPr>
                <w:rFonts w:ascii="Times New Roman"/>
                <w:b/>
                <w:i w:val="false"/>
                <w:color w:val="000000"/>
                <w:sz w:val="20"/>
              </w:rPr>
              <w:t>
специалистов. ОЭСР может также содействовать организации рабочих</w:t>
            </w:r>
            <w:r>
              <w:br/>
            </w:r>
            <w:r>
              <w:rPr>
                <w:rFonts w:ascii="Times New Roman"/>
                <w:b/>
                <w:i w:val="false"/>
                <w:color w:val="000000"/>
                <w:sz w:val="20"/>
              </w:rPr>
              <w:t>
групп государственных и частных экспертов, фокусирующихся на</w:t>
            </w:r>
            <w:r>
              <w:br/>
            </w:r>
            <w:r>
              <w:rPr>
                <w:rFonts w:ascii="Times New Roman"/>
                <w:b/>
                <w:i w:val="false"/>
                <w:color w:val="000000"/>
                <w:sz w:val="20"/>
              </w:rPr>
              <w:t>
конкретных задачах. На Рисунке 2 представлены области, в которых</w:t>
            </w:r>
            <w:r>
              <w:br/>
            </w:r>
            <w:r>
              <w:rPr>
                <w:rFonts w:ascii="Times New Roman"/>
                <w:b/>
                <w:i w:val="false"/>
                <w:color w:val="000000"/>
                <w:sz w:val="20"/>
              </w:rPr>
              <w:t>
задействована существующая рабочая группа ИТ Казахстана.
</w:t>
            </w:r>
          </w:p>
        </w:tc>
      </w:tr>
    </w:tbl>
    <w:p>
      <w:pPr>
        <w:spacing w:after="0"/>
        <w:ind w:left="0"/>
        <w:jc w:val="both"/>
      </w:pPr>
      <w:r>
        <w:rPr>
          <w:rFonts w:ascii="Times New Roman"/>
          <w:b/>
          <w:i w:val="false"/>
          <w:color w:val="000000"/>
          <w:sz w:val="28"/>
        </w:rPr>
        <w:t>              Рисунок 2. Структура рабочей группы 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571"/>
        <w:gridCol w:w="3327"/>
        <w:gridCol w:w="2630"/>
        <w:gridCol w:w="250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Сектор ИТ – Предполагаемые обязанности участников рабочей</w:t>
            </w:r>
            <w:r>
              <w:br/>
            </w:r>
            <w:r>
              <w:rPr>
                <w:rFonts w:ascii="Times New Roman"/>
                <w:b/>
                <w:i w:val="false"/>
                <w:color w:val="000000"/>
                <w:sz w:val="20"/>
              </w:rPr>
              <w:t>
группы в рамках улучшения политики ИТ Казахстана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Правительственные</w:t>
            </w:r>
            <w:r>
              <w:br/>
            </w:r>
            <w:r>
              <w:rPr>
                <w:rFonts w:ascii="Times New Roman"/>
                <w:b w:val="false"/>
                <w:i w:val="false"/>
                <w:color w:val="000000"/>
                <w:sz w:val="20"/>
              </w:rPr>
              <w:t>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Многонациональ-</w:t>
            </w:r>
            <w:r>
              <w:br/>
            </w:r>
            <w:r>
              <w:rPr>
                <w:rFonts w:ascii="Times New Roman"/>
                <w:b w:val="false"/>
                <w:i w:val="false"/>
                <w:color w:val="000000"/>
                <w:sz w:val="20"/>
              </w:rPr>
              <w:t>
ные компании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гражданского</w:t>
            </w:r>
            <w:r>
              <w:br/>
            </w:r>
            <w:r>
              <w:rPr>
                <w:rFonts w:ascii="Times New Roman"/>
                <w:b w:val="false"/>
                <w:i w:val="false"/>
                <w:color w:val="000000"/>
                <w:sz w:val="20"/>
              </w:rPr>
              <w:t>
общества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w:t>
            </w:r>
            <w:r>
              <w:br/>
            </w:r>
            <w:r>
              <w:rPr>
                <w:rFonts w:ascii="Times New Roman"/>
                <w:b w:val="false"/>
                <w:i w:val="false"/>
                <w:color w:val="000000"/>
                <w:sz w:val="20"/>
              </w:rPr>
              <w:t>
эксперты</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г</w:t>
            </w:r>
            <w:r>
              <w:br/>
            </w:r>
            <w:r>
              <w:rPr>
                <w:rFonts w:ascii="Times New Roman"/>
                <w:b w:val="false"/>
                <w:i w:val="false"/>
                <w:color w:val="000000"/>
                <w:sz w:val="20"/>
              </w:rPr>
              <w:t>
а</w:t>
            </w:r>
            <w:r>
              <w:br/>
            </w:r>
            <w:r>
              <w:rPr>
                <w:rFonts w:ascii="Times New Roman"/>
                <w:b w:val="false"/>
                <w:i w:val="false"/>
                <w:color w:val="000000"/>
                <w:sz w:val="20"/>
              </w:rPr>
              <w:t>
е</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у</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к</w:t>
            </w:r>
            <w:r>
              <w:br/>
            </w:r>
            <w:r>
              <w:rPr>
                <w:rFonts w:ascii="Times New Roman"/>
                <w:b w:val="false"/>
                <w:i w:val="false"/>
                <w:color w:val="000000"/>
                <w:sz w:val="20"/>
              </w:rPr>
              <w:t>
и</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Министерство</w:t>
            </w:r>
            <w:r>
              <w:br/>
            </w:r>
            <w:r>
              <w:rPr>
                <w:rFonts w:ascii="Times New Roman"/>
                <w:b w:val="false"/>
                <w:i w:val="false"/>
                <w:color w:val="000000"/>
                <w:sz w:val="20"/>
              </w:rPr>
              <w:t>
индустрии и</w:t>
            </w:r>
            <w:r>
              <w:br/>
            </w:r>
            <w:r>
              <w:rPr>
                <w:rFonts w:ascii="Times New Roman"/>
                <w:b w:val="false"/>
                <w:i w:val="false"/>
                <w:color w:val="000000"/>
                <w:sz w:val="20"/>
              </w:rPr>
              <w:t>
новых</w:t>
            </w:r>
            <w:r>
              <w:br/>
            </w:r>
            <w:r>
              <w:rPr>
                <w:rFonts w:ascii="Times New Roman"/>
                <w:b w:val="false"/>
                <w:i w:val="false"/>
                <w:color w:val="000000"/>
                <w:sz w:val="20"/>
              </w:rPr>
              <w:t xml:space="preserve">
технологий </w:t>
            </w:r>
          </w:p>
          <w:p>
            <w:pPr>
              <w:numPr>
                <w:ilvl w:val="0"/>
                <w:numId w:val="1"/>
              </w:numPr>
              <w:spacing w:after="0"/>
              <w:jc w:val="both"/>
            </w:pPr>
            <w:r>
              <w:rPr>
                <w:rFonts w:ascii="Times New Roman"/>
                <w:b w:val="false"/>
                <w:i w:val="false"/>
                <w:color w:val="000000"/>
                <w:sz w:val="20"/>
              </w:rPr>
              <w:t>Министерство</w:t>
            </w:r>
            <w:r>
              <w:br/>
            </w:r>
            <w:r>
              <w:rPr>
                <w:rFonts w:ascii="Times New Roman"/>
                <w:b w:val="false"/>
                <w:i w:val="false"/>
                <w:color w:val="000000"/>
                <w:sz w:val="20"/>
              </w:rPr>
              <w:t>
экономического</w:t>
            </w:r>
            <w:r>
              <w:br/>
            </w:r>
            <w:r>
              <w:rPr>
                <w:rFonts w:ascii="Times New Roman"/>
                <w:b w:val="false"/>
                <w:i w:val="false"/>
                <w:color w:val="000000"/>
                <w:sz w:val="20"/>
              </w:rPr>
              <w:t>
развития и</w:t>
            </w:r>
            <w:r>
              <w:br/>
            </w:r>
            <w:r>
              <w:rPr>
                <w:rFonts w:ascii="Times New Roman"/>
                <w:b w:val="false"/>
                <w:i w:val="false"/>
                <w:color w:val="000000"/>
                <w:sz w:val="20"/>
              </w:rPr>
              <w:t xml:space="preserve">
торговли </w:t>
            </w:r>
          </w:p>
          <w:p>
            <w:pPr>
              <w:numPr>
                <w:ilvl w:val="0"/>
                <w:numId w:val="1"/>
              </w:numPr>
              <w:spacing w:after="0"/>
              <w:jc w:val="both"/>
            </w:pPr>
            <w:r>
              <w:rPr>
                <w:rFonts w:ascii="Times New Roman"/>
                <w:b w:val="false"/>
                <w:i w:val="false"/>
                <w:color w:val="000000"/>
                <w:sz w:val="20"/>
              </w:rPr>
              <w:t>Министерство</w:t>
            </w:r>
            <w:r>
              <w:br/>
            </w:r>
            <w:r>
              <w:rPr>
                <w:rFonts w:ascii="Times New Roman"/>
                <w:b w:val="false"/>
                <w:i w:val="false"/>
                <w:color w:val="000000"/>
                <w:sz w:val="20"/>
              </w:rPr>
              <w:t>
связи и</w:t>
            </w:r>
            <w:r>
              <w:br/>
            </w:r>
            <w:r>
              <w:rPr>
                <w:rFonts w:ascii="Times New Roman"/>
                <w:b w:val="false"/>
                <w:i w:val="false"/>
                <w:color w:val="000000"/>
                <w:sz w:val="20"/>
              </w:rPr>
              <w:t xml:space="preserve">
информатизации </w:t>
            </w:r>
          </w:p>
          <w:p>
            <w:pPr>
              <w:numPr>
                <w:ilvl w:val="0"/>
                <w:numId w:val="1"/>
              </w:numPr>
              <w:spacing w:after="0"/>
              <w:jc w:val="both"/>
            </w:pPr>
            <w:r>
              <w:rPr>
                <w:rFonts w:ascii="Times New Roman"/>
                <w:b w:val="false"/>
                <w:i w:val="false"/>
                <w:color w:val="000000"/>
                <w:sz w:val="20"/>
              </w:rPr>
              <w:t>Министерство</w:t>
            </w:r>
            <w:r>
              <w:br/>
            </w:r>
            <w:r>
              <w:rPr>
                <w:rFonts w:ascii="Times New Roman"/>
                <w:b w:val="false"/>
                <w:i w:val="false"/>
                <w:color w:val="000000"/>
                <w:sz w:val="20"/>
              </w:rPr>
              <w:t>
образования и</w:t>
            </w:r>
            <w:r>
              <w:br/>
            </w:r>
            <w:r>
              <w:rPr>
                <w:rFonts w:ascii="Times New Roman"/>
                <w:b w:val="false"/>
                <w:i w:val="false"/>
                <w:color w:val="000000"/>
                <w:sz w:val="20"/>
              </w:rPr>
              <w:t xml:space="preserve">
науки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w:t>
            </w:r>
            <w:r>
              <w:br/>
            </w:r>
            <w:r>
              <w:rPr>
                <w:rFonts w:ascii="Times New Roman"/>
                <w:b w:val="false"/>
                <w:i w:val="false"/>
                <w:color w:val="000000"/>
                <w:sz w:val="20"/>
              </w:rPr>
              <w:t>
Oracle</w:t>
            </w:r>
            <w:r>
              <w:br/>
            </w:r>
            <w:r>
              <w:rPr>
                <w:rFonts w:ascii="Times New Roman"/>
                <w:b w:val="false"/>
                <w:i w:val="false"/>
                <w:color w:val="000000"/>
                <w:sz w:val="20"/>
              </w:rPr>
              <w:t>
IBM</w:t>
            </w:r>
            <w:r>
              <w:br/>
            </w:r>
            <w:r>
              <w:rPr>
                <w:rFonts w:ascii="Times New Roman"/>
                <w:b w:val="false"/>
                <w:i w:val="false"/>
                <w:color w:val="000000"/>
                <w:sz w:val="20"/>
              </w:rPr>
              <w:t>
Avaya</w:t>
            </w:r>
            <w:r>
              <w:br/>
            </w:r>
            <w:r>
              <w:rPr>
                <w:rFonts w:ascii="Times New Roman"/>
                <w:b w:val="false"/>
                <w:i w:val="false"/>
                <w:color w:val="000000"/>
                <w:sz w:val="20"/>
              </w:rPr>
              <w:t>
Alcatel-Lucent</w:t>
            </w:r>
            <w:r>
              <w:br/>
            </w:r>
            <w:r>
              <w:rPr>
                <w:rFonts w:ascii="Times New Roman"/>
                <w:b w:val="false"/>
                <w:i w:val="false"/>
                <w:color w:val="000000"/>
                <w:sz w:val="20"/>
              </w:rPr>
              <w:t>
Amadeus GDS</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Ассоциация</w:t>
            </w:r>
            <w:r>
              <w:br/>
            </w:r>
            <w:r>
              <w:rPr>
                <w:rFonts w:ascii="Times New Roman"/>
                <w:b w:val="false"/>
                <w:i w:val="false"/>
                <w:color w:val="000000"/>
                <w:sz w:val="20"/>
              </w:rPr>
              <w:t>
ICT</w:t>
            </w:r>
            <w:r>
              <w:br/>
            </w:r>
            <w:r>
              <w:rPr>
                <w:rFonts w:ascii="Times New Roman"/>
                <w:b w:val="false"/>
                <w:i w:val="false"/>
                <w:color w:val="000000"/>
                <w:sz w:val="20"/>
              </w:rPr>
              <w:t>
Торговая</w:t>
            </w:r>
            <w:r>
              <w:br/>
            </w:r>
            <w:r>
              <w:rPr>
                <w:rFonts w:ascii="Times New Roman"/>
                <w:b w:val="false"/>
                <w:i w:val="false"/>
                <w:color w:val="000000"/>
                <w:sz w:val="20"/>
              </w:rPr>
              <w:t>
палата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ОЭСР</w:t>
            </w:r>
            <w:r>
              <w:br/>
            </w:r>
            <w:r>
              <w:rPr>
                <w:rFonts w:ascii="Times New Roman"/>
                <w:b w:val="false"/>
                <w:i w:val="false"/>
                <w:color w:val="000000"/>
                <w:sz w:val="20"/>
              </w:rPr>
              <w:t>
Независимые</w:t>
            </w:r>
            <w:r>
              <w:br/>
            </w:r>
            <w:r>
              <w:rPr>
                <w:rFonts w:ascii="Times New Roman"/>
                <w:b w:val="false"/>
                <w:i w:val="false"/>
                <w:color w:val="000000"/>
                <w:sz w:val="20"/>
              </w:rPr>
              <w:t>
консультанты</w:t>
            </w:r>
          </w:p>
        </w:tc>
      </w:tr>
      <w:tr>
        <w:trPr>
          <w:trHeight w:val="19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б</w:t>
            </w:r>
            <w:r>
              <w:br/>
            </w:r>
            <w:r>
              <w:rPr>
                <w:rFonts w:ascii="Times New Roman"/>
                <w:b w:val="false"/>
                <w:i w:val="false"/>
                <w:color w:val="000000"/>
                <w:sz w:val="20"/>
              </w:rPr>
              <w:t>
я</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и</w:t>
            </w:r>
          </w:p>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н</w:t>
            </w:r>
            <w:r>
              <w:br/>
            </w:r>
            <w:r>
              <w:rPr>
                <w:rFonts w:ascii="Times New Roman"/>
                <w:b w:val="false"/>
                <w:i w:val="false"/>
                <w:color w:val="000000"/>
                <w:sz w:val="20"/>
              </w:rPr>
              <w:t>
е</w:t>
            </w:r>
            <w:r>
              <w:br/>
            </w:r>
            <w:r>
              <w:rPr>
                <w:rFonts w:ascii="Times New Roman"/>
                <w:b w:val="false"/>
                <w:i w:val="false"/>
                <w:color w:val="000000"/>
                <w:sz w:val="20"/>
              </w:rPr>
              <w:t>
о</w:t>
            </w:r>
            <w:r>
              <w:br/>
            </w:r>
            <w:r>
              <w:rPr>
                <w:rFonts w:ascii="Times New Roman"/>
                <w:b w:val="false"/>
                <w:i w:val="false"/>
                <w:color w:val="000000"/>
                <w:sz w:val="20"/>
              </w:rPr>
              <w:t>
б</w:t>
            </w:r>
            <w:r>
              <w:br/>
            </w:r>
            <w:r>
              <w:rPr>
                <w:rFonts w:ascii="Times New Roman"/>
                <w:b w:val="false"/>
                <w:i w:val="false"/>
                <w:color w:val="000000"/>
                <w:sz w:val="20"/>
              </w:rPr>
              <w:t>
х</w:t>
            </w:r>
            <w:r>
              <w:br/>
            </w:r>
            <w:r>
              <w:rPr>
                <w:rFonts w:ascii="Times New Roman"/>
                <w:b w:val="false"/>
                <w:i w:val="false"/>
                <w:color w:val="000000"/>
                <w:sz w:val="20"/>
              </w:rPr>
              <w:t>
о</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о</w:t>
            </w:r>
          </w:p>
          <w:p>
            <w:pPr>
              <w:spacing w:after="20"/>
              <w:ind w:left="20"/>
              <w:jc w:val="both"/>
            </w:pPr>
            <w:r>
              <w:rPr>
                <w:rFonts w:ascii="Times New Roman"/>
                <w:b w:val="false"/>
                <w:i w:val="false"/>
                <w:color w:val="000000"/>
                <w:sz w:val="20"/>
              </w:rPr>
              <w:t>и</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ь</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о</w:t>
            </w:r>
            <w:r>
              <w:br/>
            </w:r>
            <w:r>
              <w:rPr>
                <w:rFonts w:ascii="Times New Roman"/>
                <w:b w:val="false"/>
                <w:i w:val="false"/>
                <w:color w:val="000000"/>
                <w:sz w:val="20"/>
              </w:rPr>
              <w:t>
г</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о</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г</w:t>
            </w:r>
            <w:r>
              <w:br/>
            </w:r>
            <w:r>
              <w:rPr>
                <w:rFonts w:ascii="Times New Roman"/>
                <w:b w:val="false"/>
                <w:i w:val="false"/>
                <w:color w:val="000000"/>
                <w:sz w:val="20"/>
              </w:rPr>
              <w:t>
а</w:t>
            </w:r>
            <w:r>
              <w:br/>
            </w:r>
            <w:r>
              <w:rPr>
                <w:rFonts w:ascii="Times New Roman"/>
                <w:b w:val="false"/>
                <w:i w:val="false"/>
                <w:color w:val="000000"/>
                <w:sz w:val="20"/>
              </w:rPr>
              <w:t>
е</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м</w:t>
            </w:r>
          </w:p>
          <w:p>
            <w:pPr>
              <w:spacing w:after="20"/>
              <w:ind w:left="20"/>
              <w:jc w:val="both"/>
            </w:pPr>
            <w:r>
              <w:rPr>
                <w:rFonts w:ascii="Times New Roman"/>
                <w:b w:val="false"/>
                <w:i w:val="false"/>
                <w:color w:val="000000"/>
                <w:sz w:val="20"/>
              </w:rPr>
              <w:t>о</w:t>
            </w:r>
            <w:r>
              <w:br/>
            </w:r>
            <w:r>
              <w:rPr>
                <w:rFonts w:ascii="Times New Roman"/>
                <w:b w:val="false"/>
                <w:i w:val="false"/>
                <w:color w:val="000000"/>
                <w:sz w:val="20"/>
              </w:rPr>
              <w:t>
ц</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м)</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доступ к</w:t>
            </w:r>
            <w:r>
              <w:br/>
            </w:r>
            <w:r>
              <w:rPr>
                <w:rFonts w:ascii="Times New Roman"/>
                <w:b w:val="false"/>
                <w:i w:val="false"/>
                <w:color w:val="000000"/>
                <w:sz w:val="20"/>
              </w:rPr>
              <w:t>
необходимой</w:t>
            </w:r>
            <w:r>
              <w:br/>
            </w:r>
            <w:r>
              <w:rPr>
                <w:rFonts w:ascii="Times New Roman"/>
                <w:b w:val="false"/>
                <w:i w:val="false"/>
                <w:color w:val="000000"/>
                <w:sz w:val="20"/>
              </w:rPr>
              <w:t>
информации и данным,</w:t>
            </w:r>
            <w:r>
              <w:br/>
            </w:r>
            <w:r>
              <w:rPr>
                <w:rFonts w:ascii="Times New Roman"/>
                <w:b w:val="false"/>
                <w:i w:val="false"/>
                <w:color w:val="000000"/>
                <w:sz w:val="20"/>
              </w:rPr>
              <w:t>
находящимся на</w:t>
            </w:r>
            <w:r>
              <w:br/>
            </w:r>
            <w:r>
              <w:rPr>
                <w:rFonts w:ascii="Times New Roman"/>
                <w:b w:val="false"/>
                <w:i w:val="false"/>
                <w:color w:val="000000"/>
                <w:sz w:val="20"/>
              </w:rPr>
              <w:t>
хранении у</w:t>
            </w:r>
            <w:r>
              <w:br/>
            </w:r>
            <w:r>
              <w:rPr>
                <w:rFonts w:ascii="Times New Roman"/>
                <w:b w:val="false"/>
                <w:i w:val="false"/>
                <w:color w:val="000000"/>
                <w:sz w:val="20"/>
              </w:rPr>
              <w:t>
Правительства</w:t>
            </w:r>
            <w:r>
              <w:br/>
            </w:r>
            <w:r>
              <w:rPr>
                <w:rFonts w:ascii="Times New Roman"/>
                <w:b w:val="false"/>
                <w:i w:val="false"/>
                <w:color w:val="000000"/>
                <w:sz w:val="20"/>
              </w:rPr>
              <w:t>
(например, Агентство</w:t>
            </w:r>
            <w:r>
              <w:br/>
            </w:r>
            <w:r>
              <w:rPr>
                <w:rFonts w:ascii="Times New Roman"/>
                <w:b w:val="false"/>
                <w:i w:val="false"/>
                <w:color w:val="000000"/>
                <w:sz w:val="20"/>
              </w:rPr>
              <w:t>
по статистике,</w:t>
            </w:r>
            <w:r>
              <w:br/>
            </w:r>
            <w:r>
              <w:rPr>
                <w:rFonts w:ascii="Times New Roman"/>
                <w:b w:val="false"/>
                <w:i w:val="false"/>
                <w:color w:val="000000"/>
                <w:sz w:val="20"/>
              </w:rPr>
              <w:t>
государственный</w:t>
            </w:r>
            <w:r>
              <w:br/>
            </w:r>
            <w:r>
              <w:rPr>
                <w:rFonts w:ascii="Times New Roman"/>
                <w:b w:val="false"/>
                <w:i w:val="false"/>
                <w:color w:val="000000"/>
                <w:sz w:val="20"/>
              </w:rPr>
              <w:t>
регистр, и т д.)</w:t>
            </w:r>
          </w:p>
          <w:p>
            <w:pPr>
              <w:spacing w:after="20"/>
              <w:ind w:left="20"/>
              <w:jc w:val="both"/>
            </w:pPr>
            <w:r>
              <w:rPr>
                <w:rFonts w:ascii="Times New Roman"/>
                <w:b w:val="false"/>
                <w:i w:val="false"/>
                <w:color w:val="000000"/>
                <w:sz w:val="20"/>
              </w:rPr>
              <w:t>Способствовать</w:t>
            </w:r>
            <w:r>
              <w:br/>
            </w:r>
            <w:r>
              <w:rPr>
                <w:rFonts w:ascii="Times New Roman"/>
                <w:b w:val="false"/>
                <w:i w:val="false"/>
                <w:color w:val="000000"/>
                <w:sz w:val="20"/>
              </w:rPr>
              <w:t>
внедрению</w:t>
            </w:r>
            <w:r>
              <w:br/>
            </w:r>
            <w:r>
              <w:rPr>
                <w:rFonts w:ascii="Times New Roman"/>
                <w:b w:val="false"/>
                <w:i w:val="false"/>
                <w:color w:val="000000"/>
                <w:sz w:val="20"/>
              </w:rPr>
              <w:t>
планирования программ</w:t>
            </w:r>
            <w:r>
              <w:br/>
            </w:r>
            <w:r>
              <w:rPr>
                <w:rFonts w:ascii="Times New Roman"/>
                <w:b w:val="false"/>
                <w:i w:val="false"/>
                <w:color w:val="000000"/>
                <w:sz w:val="20"/>
              </w:rPr>
              <w:t>
связи и их стратегий</w:t>
            </w:r>
          </w:p>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программный метод</w:t>
            </w:r>
            <w:r>
              <w:br/>
            </w:r>
            <w:r>
              <w:rPr>
                <w:rFonts w:ascii="Times New Roman"/>
                <w:b w:val="false"/>
                <w:i w:val="false"/>
                <w:color w:val="000000"/>
                <w:sz w:val="20"/>
              </w:rPr>
              <w:t>
финансирования</w:t>
            </w:r>
            <w:r>
              <w:br/>
            </w:r>
            <w:r>
              <w:rPr>
                <w:rFonts w:ascii="Times New Roman"/>
                <w:b w:val="false"/>
                <w:i w:val="false"/>
                <w:color w:val="000000"/>
                <w:sz w:val="20"/>
              </w:rPr>
              <w:t>
деятельности по</w:t>
            </w:r>
            <w:r>
              <w:br/>
            </w:r>
            <w:r>
              <w:rPr>
                <w:rFonts w:ascii="Times New Roman"/>
                <w:b w:val="false"/>
                <w:i w:val="false"/>
                <w:color w:val="000000"/>
                <w:sz w:val="20"/>
              </w:rPr>
              <w:t>
установлению связей</w:t>
            </w:r>
          </w:p>
          <w:p>
            <w:pPr>
              <w:spacing w:after="20"/>
              <w:ind w:left="20"/>
              <w:jc w:val="both"/>
            </w:pPr>
            <w:r>
              <w:rPr>
                <w:rFonts w:ascii="Times New Roman"/>
                <w:b w:val="false"/>
                <w:i w:val="false"/>
                <w:color w:val="000000"/>
                <w:sz w:val="20"/>
              </w:rPr>
              <w:t>Внести необходимые</w:t>
            </w:r>
            <w:r>
              <w:br/>
            </w:r>
            <w:r>
              <w:rPr>
                <w:rFonts w:ascii="Times New Roman"/>
                <w:b w:val="false"/>
                <w:i w:val="false"/>
                <w:color w:val="000000"/>
                <w:sz w:val="20"/>
              </w:rPr>
              <w:t>
улучшения в систему</w:t>
            </w:r>
            <w:r>
              <w:br/>
            </w:r>
            <w:r>
              <w:rPr>
                <w:rFonts w:ascii="Times New Roman"/>
                <w:b w:val="false"/>
                <w:i w:val="false"/>
                <w:color w:val="000000"/>
                <w:sz w:val="20"/>
              </w:rPr>
              <w:t>
государственного</w:t>
            </w:r>
            <w:r>
              <w:br/>
            </w:r>
            <w:r>
              <w:rPr>
                <w:rFonts w:ascii="Times New Roman"/>
                <w:b w:val="false"/>
                <w:i w:val="false"/>
                <w:color w:val="000000"/>
                <w:sz w:val="20"/>
              </w:rPr>
              <w:t>
управления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программное</w:t>
            </w:r>
            <w:r>
              <w:br/>
            </w:r>
            <w:r>
              <w:rPr>
                <w:rFonts w:ascii="Times New Roman"/>
                <w:b w:val="false"/>
                <w:i w:val="false"/>
                <w:color w:val="000000"/>
                <w:sz w:val="20"/>
              </w:rPr>
              <w:t>
обеспечение для</w:t>
            </w:r>
            <w:r>
              <w:br/>
            </w:r>
            <w:r>
              <w:rPr>
                <w:rFonts w:ascii="Times New Roman"/>
                <w:b w:val="false"/>
                <w:i w:val="false"/>
                <w:color w:val="000000"/>
                <w:sz w:val="20"/>
              </w:rPr>
              <w:t>
закупок и</w:t>
            </w:r>
            <w:r>
              <w:br/>
            </w: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рабочих пакетов</w:t>
            </w:r>
            <w:r>
              <w:br/>
            </w:r>
            <w:r>
              <w:rPr>
                <w:rFonts w:ascii="Times New Roman"/>
                <w:b w:val="false"/>
                <w:i w:val="false"/>
                <w:color w:val="000000"/>
                <w:sz w:val="20"/>
              </w:rPr>
              <w:t>
для отдельных</w:t>
            </w:r>
            <w:r>
              <w:br/>
            </w:r>
            <w:r>
              <w:rPr>
                <w:rFonts w:ascii="Times New Roman"/>
                <w:b w:val="false"/>
                <w:i w:val="false"/>
                <w:color w:val="000000"/>
                <w:sz w:val="20"/>
              </w:rPr>
              <w:t>
компаний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программное</w:t>
            </w:r>
            <w:r>
              <w:br/>
            </w:r>
            <w:r>
              <w:rPr>
                <w:rFonts w:ascii="Times New Roman"/>
                <w:b w:val="false"/>
                <w:i w:val="false"/>
                <w:color w:val="000000"/>
                <w:sz w:val="20"/>
              </w:rPr>
              <w:t>
обеспечение</w:t>
            </w:r>
            <w:r>
              <w:br/>
            </w:r>
            <w:r>
              <w:rPr>
                <w:rFonts w:ascii="Times New Roman"/>
                <w:b w:val="false"/>
                <w:i w:val="false"/>
                <w:color w:val="000000"/>
                <w:sz w:val="20"/>
              </w:rPr>
              <w:t>
для</w:t>
            </w:r>
            <w:r>
              <w:br/>
            </w:r>
            <w:r>
              <w:rPr>
                <w:rFonts w:ascii="Times New Roman"/>
                <w:b w:val="false"/>
                <w:i w:val="false"/>
                <w:color w:val="000000"/>
                <w:sz w:val="20"/>
              </w:rPr>
              <w:t>
управления</w:t>
            </w:r>
            <w:r>
              <w:br/>
            </w:r>
            <w:r>
              <w:rPr>
                <w:rFonts w:ascii="Times New Roman"/>
                <w:b w:val="false"/>
                <w:i w:val="false"/>
                <w:color w:val="000000"/>
                <w:sz w:val="20"/>
              </w:rPr>
              <w:t>
сопряженными</w:t>
            </w:r>
            <w:r>
              <w:br/>
            </w:r>
            <w:r>
              <w:rPr>
                <w:rFonts w:ascii="Times New Roman"/>
                <w:b w:val="false"/>
                <w:i w:val="false"/>
                <w:color w:val="000000"/>
                <w:sz w:val="20"/>
              </w:rPr>
              <w:t>
программами</w:t>
            </w:r>
          </w:p>
          <w:p>
            <w:pPr>
              <w:spacing w:after="20"/>
              <w:ind w:left="20"/>
              <w:jc w:val="both"/>
            </w:pPr>
            <w:r>
              <w:rPr>
                <w:rFonts w:ascii="Times New Roman"/>
                <w:b w:val="false"/>
                <w:i w:val="false"/>
                <w:color w:val="000000"/>
                <w:sz w:val="20"/>
              </w:rPr>
              <w:t>Поддержать</w:t>
            </w:r>
            <w:r>
              <w:br/>
            </w:r>
            <w:r>
              <w:rPr>
                <w:rFonts w:ascii="Times New Roman"/>
                <w:b w:val="false"/>
                <w:i w:val="false"/>
                <w:color w:val="000000"/>
                <w:sz w:val="20"/>
              </w:rPr>
              <w:t>
индивидуальные</w:t>
            </w:r>
            <w:r>
              <w:br/>
            </w:r>
            <w:r>
              <w:rPr>
                <w:rFonts w:ascii="Times New Roman"/>
                <w:b w:val="false"/>
                <w:i w:val="false"/>
                <w:color w:val="000000"/>
                <w:sz w:val="20"/>
              </w:rPr>
              <w:t>
компании в</w:t>
            </w:r>
            <w:r>
              <w:br/>
            </w:r>
            <w:r>
              <w:rPr>
                <w:rFonts w:ascii="Times New Roman"/>
                <w:b w:val="false"/>
                <w:i w:val="false"/>
                <w:color w:val="000000"/>
                <w:sz w:val="20"/>
              </w:rPr>
              <w:t>
процессах</w:t>
            </w:r>
            <w:r>
              <w:br/>
            </w:r>
            <w:r>
              <w:rPr>
                <w:rFonts w:ascii="Times New Roman"/>
                <w:b w:val="false"/>
                <w:i w:val="false"/>
                <w:color w:val="000000"/>
                <w:sz w:val="20"/>
              </w:rPr>
              <w:t>
установления</w:t>
            </w:r>
            <w:r>
              <w:br/>
            </w:r>
            <w:r>
              <w:rPr>
                <w:rFonts w:ascii="Times New Roman"/>
                <w:b w:val="false"/>
                <w:i w:val="false"/>
                <w:color w:val="000000"/>
                <w:sz w:val="20"/>
              </w:rPr>
              <w:t>
связей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непосредст-</w:t>
            </w:r>
            <w:r>
              <w:br/>
            </w:r>
            <w:r>
              <w:rPr>
                <w:rFonts w:ascii="Times New Roman"/>
                <w:b w:val="false"/>
                <w:i w:val="false"/>
                <w:color w:val="000000"/>
                <w:sz w:val="20"/>
              </w:rPr>
              <w:t>
венное</w:t>
            </w:r>
            <w:r>
              <w:br/>
            </w:r>
            <w:r>
              <w:rPr>
                <w:rFonts w:ascii="Times New Roman"/>
                <w:b w:val="false"/>
                <w:i w:val="false"/>
                <w:color w:val="000000"/>
                <w:sz w:val="20"/>
              </w:rPr>
              <w:t>
участие, а</w:t>
            </w:r>
            <w:r>
              <w:br/>
            </w:r>
            <w:r>
              <w:rPr>
                <w:rFonts w:ascii="Times New Roman"/>
                <w:b w:val="false"/>
                <w:i w:val="false"/>
                <w:color w:val="000000"/>
                <w:sz w:val="20"/>
              </w:rPr>
              <w:t>
также</w:t>
            </w:r>
            <w:r>
              <w:br/>
            </w:r>
            <w:r>
              <w:rPr>
                <w:rFonts w:ascii="Times New Roman"/>
                <w:b w:val="false"/>
                <w:i w:val="false"/>
                <w:color w:val="000000"/>
                <w:sz w:val="20"/>
              </w:rPr>
              <w:t>
обеспечить</w:t>
            </w:r>
            <w:r>
              <w:br/>
            </w:r>
            <w:r>
              <w:rPr>
                <w:rFonts w:ascii="Times New Roman"/>
                <w:b w:val="false"/>
                <w:i w:val="false"/>
                <w:color w:val="000000"/>
                <w:sz w:val="20"/>
              </w:rPr>
              <w:t>
руководство</w:t>
            </w:r>
            <w:r>
              <w:br/>
            </w:r>
            <w:r>
              <w:rPr>
                <w:rFonts w:ascii="Times New Roman"/>
                <w:b w:val="false"/>
                <w:i w:val="false"/>
                <w:color w:val="000000"/>
                <w:sz w:val="20"/>
              </w:rPr>
              <w:t>
программой</w:t>
            </w:r>
            <w:r>
              <w:br/>
            </w:r>
            <w:r>
              <w:rPr>
                <w:rFonts w:ascii="Times New Roman"/>
                <w:b w:val="false"/>
                <w:i w:val="false"/>
                <w:color w:val="000000"/>
                <w:sz w:val="20"/>
              </w:rPr>
              <w:t>
стратеги-</w:t>
            </w:r>
            <w:r>
              <w:br/>
            </w:r>
            <w:r>
              <w:rPr>
                <w:rFonts w:ascii="Times New Roman"/>
                <w:b w:val="false"/>
                <w:i w:val="false"/>
                <w:color w:val="000000"/>
                <w:sz w:val="20"/>
              </w:rPr>
              <w:t>
ческого</w:t>
            </w:r>
            <w:r>
              <w:br/>
            </w:r>
            <w:r>
              <w:rPr>
                <w:rFonts w:ascii="Times New Roman"/>
                <w:b w:val="false"/>
                <w:i w:val="false"/>
                <w:color w:val="000000"/>
                <w:sz w:val="20"/>
              </w:rPr>
              <w:t>
планирова-</w:t>
            </w:r>
            <w:r>
              <w:br/>
            </w:r>
            <w:r>
              <w:rPr>
                <w:rFonts w:ascii="Times New Roman"/>
                <w:b w:val="false"/>
                <w:i w:val="false"/>
                <w:color w:val="000000"/>
                <w:sz w:val="20"/>
              </w:rPr>
              <w:t>
ния и</w:t>
            </w:r>
            <w:r>
              <w:br/>
            </w:r>
            <w:r>
              <w:rPr>
                <w:rFonts w:ascii="Times New Roman"/>
                <w:b w:val="false"/>
                <w:i w:val="false"/>
                <w:color w:val="000000"/>
                <w:sz w:val="20"/>
              </w:rPr>
              <w:t>
исполнения</w:t>
            </w:r>
          </w:p>
        </w:tc>
      </w:tr>
    </w:tbl>
    <w:p>
      <w:pPr>
        <w:spacing w:after="0"/>
        <w:ind w:left="0"/>
        <w:jc w:val="both"/>
      </w:pPr>
      <w:r>
        <w:rPr>
          <w:rFonts w:ascii="Times New Roman"/>
          <w:b w:val="false"/>
          <w:i w:val="false"/>
          <w:color w:val="000000"/>
          <w:sz w:val="28"/>
        </w:rPr>
        <w:t xml:space="preserve">      6) </w:t>
      </w:r>
      <w:r>
        <w:rPr>
          <w:rFonts w:ascii="Times New Roman"/>
          <w:b w:val="false"/>
          <w:i/>
          <w:color w:val="000000"/>
          <w:sz w:val="28"/>
        </w:rPr>
        <w:t>Определение плана действий</w:t>
      </w:r>
      <w:r>
        <w:rPr>
          <w:rFonts w:ascii="Times New Roman"/>
          <w:b w:val="false"/>
          <w:i w:val="false"/>
          <w:color w:val="000000"/>
          <w:sz w:val="28"/>
        </w:rPr>
        <w:t>. Представленное выше исследование позволит ОЭСР определить конкретные действия, необходимые в рамках реализации Акции. Исследование, проведенное на подготовительном этапе, выявит также сектора, в которых следует применить пилотные действия, представляя основания и потребности Республики Казахстан в подходе передовых практик в рамках соответствующих планов и программ. Данная информация резюмируется в документе, определяющем вопросы, которые необходимо решить в рамках проведения Акции, а также планируемый modus operandi Акции (включая механизмы, способствующие передаче всем министерствам опыта, извлеченного в результате участия в пилотной работе).</w:t>
      </w:r>
      <w:r>
        <w:br/>
      </w:r>
      <w:r>
        <w:rPr>
          <w:rFonts w:ascii="Times New Roman"/>
          <w:b w:val="false"/>
          <w:i w:val="false"/>
          <w:color w:val="000000"/>
          <w:sz w:val="28"/>
        </w:rPr>
        <w:t xml:space="preserve">
      7) </w:t>
      </w:r>
      <w:r>
        <w:rPr>
          <w:rFonts w:ascii="Times New Roman"/>
          <w:b w:val="false"/>
          <w:i/>
          <w:color w:val="000000"/>
          <w:sz w:val="28"/>
        </w:rPr>
        <w:t>Организация начального семинара</w:t>
      </w:r>
      <w:r>
        <w:rPr>
          <w:rFonts w:ascii="Times New Roman"/>
          <w:b w:val="false"/>
          <w:i w:val="false"/>
          <w:color w:val="000000"/>
          <w:sz w:val="28"/>
        </w:rPr>
        <w:t>. Начальный семинар подразумевает участие политических государственных служащих, секретариата ОЭСР, главных специалистов в области политики и международных организаций, включая Европейскую Комиссию. Семинар будет включать следующее:</w:t>
      </w:r>
      <w:r>
        <w:br/>
      </w:r>
      <w:r>
        <w:rPr>
          <w:rFonts w:ascii="Times New Roman"/>
          <w:b w:val="false"/>
          <w:i w:val="false"/>
          <w:color w:val="000000"/>
          <w:sz w:val="28"/>
        </w:rPr>
        <w:t>
      - представление задач и масштаба Акции;</w:t>
      </w:r>
      <w:r>
        <w:br/>
      </w:r>
      <w:r>
        <w:rPr>
          <w:rFonts w:ascii="Times New Roman"/>
          <w:b w:val="false"/>
          <w:i w:val="false"/>
          <w:color w:val="000000"/>
          <w:sz w:val="28"/>
        </w:rPr>
        <w:t>
      - представление выбранных примеров положительной практики в области создания политики, из контекста ОЭСР;</w:t>
      </w:r>
      <w:r>
        <w:br/>
      </w:r>
      <w:r>
        <w:rPr>
          <w:rFonts w:ascii="Times New Roman"/>
          <w:b w:val="false"/>
          <w:i w:val="false"/>
          <w:color w:val="000000"/>
          <w:sz w:val="28"/>
        </w:rPr>
        <w:t>
      - представление задач, масштаба, преимуществ и обязательств по каждому пилотному проекту;</w:t>
      </w:r>
      <w:r>
        <w:br/>
      </w:r>
      <w:r>
        <w:rPr>
          <w:rFonts w:ascii="Times New Roman"/>
          <w:b w:val="false"/>
          <w:i w:val="false"/>
          <w:color w:val="000000"/>
          <w:sz w:val="28"/>
        </w:rPr>
        <w:t>
      - описание порядка передачи другим министерствам опыта, извлеченного в результате проведения пилотных проектов;</w:t>
      </w:r>
      <w:r>
        <w:br/>
      </w:r>
      <w:r>
        <w:rPr>
          <w:rFonts w:ascii="Times New Roman"/>
          <w:b w:val="false"/>
          <w:i w:val="false"/>
          <w:color w:val="000000"/>
          <w:sz w:val="28"/>
        </w:rPr>
        <w:t>
      - обсуждение общего рабочего плана.</w:t>
      </w:r>
    </w:p>
    <w:p>
      <w:pPr>
        <w:spacing w:after="0"/>
        <w:ind w:left="0"/>
        <w:jc w:val="left"/>
      </w:pPr>
      <w:r>
        <w:rPr>
          <w:rFonts w:ascii="Times New Roman"/>
          <w:b/>
          <w:i w:val="false"/>
          <w:color w:val="000000"/>
        </w:rPr>
        <w:t xml:space="preserve"> 5. Улучшение эффективности деятельности пилотных</w:t>
      </w:r>
      <w:r>
        <w:br/>
      </w:r>
      <w:r>
        <w:rPr>
          <w:rFonts w:ascii="Times New Roman"/>
          <w:b/>
          <w:i w:val="false"/>
          <w:color w:val="000000"/>
        </w:rPr>
        <w:t>
государственных органов</w:t>
      </w:r>
    </w:p>
    <w:p>
      <w:pPr>
        <w:spacing w:after="0"/>
        <w:ind w:left="0"/>
        <w:jc w:val="both"/>
      </w:pPr>
      <w:r>
        <w:rPr>
          <w:rFonts w:ascii="Times New Roman"/>
          <w:b w:val="false"/>
          <w:i w:val="false"/>
          <w:color w:val="000000"/>
          <w:sz w:val="28"/>
        </w:rPr>
        <w:t xml:space="preserve">      27. Основная задача данного этапа заключается в развитии и внедрении лучшей модели оказания услуг пилотными министерствами. Конечная цель акции состоит в улучшении конкурентоспособности, учитывая, что пилотные министерства являются важным функциональным звеном деловой конъюнктуры. После внедрения пилотных проектов, ноу-хау по методологии измерения недостатков возможностей обмена и передачи остальным органам Правительства РК. Ожидается, что связанность с проектом ОЭСР Разносторонность и укрепление ПИИ и секторной конкурентоспособности Республики Казахстан, а также существующие рабочие связи между пилотными министерствами и ОЭСР максимально увеличит эффективность данной акции. </w:t>
      </w:r>
    </w:p>
    <w:p>
      <w:pPr>
        <w:spacing w:after="0"/>
        <w:ind w:left="0"/>
        <w:jc w:val="both"/>
      </w:pPr>
      <w:r>
        <w:rPr>
          <w:rFonts w:ascii="Times New Roman"/>
          <w:b w:val="false"/>
          <w:i/>
          <w:color w:val="000000"/>
          <w:sz w:val="28"/>
        </w:rPr>
        <w:t>Результаты</w:t>
      </w:r>
    </w:p>
    <w:p>
      <w:pPr>
        <w:spacing w:after="0"/>
        <w:ind w:left="0"/>
        <w:jc w:val="both"/>
      </w:pPr>
      <w:r>
        <w:rPr>
          <w:rFonts w:ascii="Times New Roman"/>
          <w:b w:val="false"/>
          <w:i w:val="false"/>
          <w:color w:val="000000"/>
          <w:sz w:val="28"/>
        </w:rPr>
        <w:t>      28. Результаты данного этапа являются следующими:</w:t>
      </w:r>
    </w:p>
    <w:p>
      <w:pPr>
        <w:spacing w:after="0"/>
        <w:ind w:left="0"/>
        <w:jc w:val="both"/>
      </w:pPr>
      <w:r>
        <w:rPr>
          <w:rFonts w:ascii="Times New Roman"/>
          <w:b w:val="false"/>
          <w:i w:val="false"/>
          <w:color w:val="000000"/>
          <w:sz w:val="28"/>
        </w:rPr>
        <w:t>      R1.2 Повышение эффективности использования соответствующих инструментов анализа пилотными государственными органов (функциональная методология)</w:t>
      </w:r>
      <w:r>
        <w:br/>
      </w:r>
      <w:r>
        <w:rPr>
          <w:rFonts w:ascii="Times New Roman"/>
          <w:b w:val="false"/>
          <w:i w:val="false"/>
          <w:color w:val="000000"/>
          <w:sz w:val="28"/>
        </w:rPr>
        <w:t>
      R1.4 Повышение эффективности осуществления контроля над соответствующим Парламентским комитетом</w:t>
      </w:r>
      <w:r>
        <w:br/>
      </w:r>
      <w:r>
        <w:rPr>
          <w:rFonts w:ascii="Times New Roman"/>
          <w:b w:val="false"/>
          <w:i w:val="false"/>
          <w:color w:val="000000"/>
          <w:sz w:val="28"/>
        </w:rPr>
        <w:t>
      R2.1 Возможность осуществления функциональных обзоров пилотных министерств</w:t>
      </w:r>
      <w:r>
        <w:br/>
      </w:r>
      <w:r>
        <w:rPr>
          <w:rFonts w:ascii="Times New Roman"/>
          <w:b w:val="false"/>
          <w:i w:val="false"/>
          <w:color w:val="000000"/>
          <w:sz w:val="28"/>
        </w:rPr>
        <w:t>
      R2.2 Функциональные обзоры и последующая реорганизация, осуществляемая пилотными органами; обмен опыта среди других органов</w:t>
      </w:r>
      <w:r>
        <w:br/>
      </w:r>
      <w:r>
        <w:rPr>
          <w:rFonts w:ascii="Times New Roman"/>
          <w:b w:val="false"/>
          <w:i w:val="false"/>
          <w:color w:val="000000"/>
          <w:sz w:val="28"/>
        </w:rPr>
        <w:t>
      R2.3 Реформа действующего макета пилотных министерств, руководствуясь обзором и опытом ОЭСР</w:t>
      </w:r>
      <w:r>
        <w:br/>
      </w:r>
      <w:r>
        <w:rPr>
          <w:rFonts w:ascii="Times New Roman"/>
          <w:b w:val="false"/>
          <w:i w:val="false"/>
          <w:color w:val="000000"/>
          <w:sz w:val="28"/>
        </w:rPr>
        <w:t>
      R2.4 Повышение эффективности развития, планирования бюджета, внедрения и осуществления контроля над стратегическими и операционными планами согласно общим принципам национальной стратегии пилотными государственными органами</w:t>
      </w:r>
    </w:p>
    <w:p>
      <w:pPr>
        <w:spacing w:after="0"/>
        <w:ind w:left="0"/>
        <w:jc w:val="both"/>
      </w:pPr>
      <w:r>
        <w:rPr>
          <w:rFonts w:ascii="Times New Roman"/>
          <w:b w:val="false"/>
          <w:i/>
          <w:color w:val="000000"/>
          <w:sz w:val="28"/>
        </w:rPr>
        <w:t>Действия</w:t>
      </w:r>
    </w:p>
    <w:p>
      <w:pPr>
        <w:spacing w:after="0"/>
        <w:ind w:left="0"/>
        <w:jc w:val="both"/>
      </w:pPr>
      <w:r>
        <w:rPr>
          <w:rFonts w:ascii="Times New Roman"/>
          <w:b w:val="false"/>
          <w:i w:val="false"/>
          <w:color w:val="000000"/>
          <w:sz w:val="28"/>
        </w:rPr>
        <w:t>      29. На данном этапе будут предприняты следующие инициативы:</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Определение перечня соответствующих оказываемых услуг</w:t>
      </w:r>
      <w:r>
        <w:rPr>
          <w:rFonts w:ascii="Times New Roman"/>
          <w:b w:val="false"/>
          <w:i w:val="false"/>
          <w:color w:val="000000"/>
          <w:sz w:val="28"/>
        </w:rPr>
        <w:t>. Обзор организационной структуры пилотных министерств будет осуществляться с учетом потребностей рынка и стратегического планирования. Сначала будет разработан стратегический план оказания услуг, исходя из анализа недостатков при сравнении услуг, необходимых конечному пользователю, с состоянием услуг, предоставляемых в настоящее время. В качестве исходных ориентиров будет использован опыт и методологии ОЭСР.</w:t>
      </w:r>
      <w:r>
        <w:br/>
      </w:r>
      <w:r>
        <w:rPr>
          <w:rFonts w:ascii="Times New Roman"/>
          <w:b w:val="false"/>
          <w:i w:val="false"/>
          <w:color w:val="000000"/>
          <w:sz w:val="28"/>
        </w:rPr>
        <w:t>
      2) Анализ спроса: обзор спроса и необходимых получателям услуг, включая целевое исследование гражданского общества и соответствующих заинтересованных сторон, с использованием реформистского подхода, ориентированного на рынок.</w:t>
      </w:r>
      <w:r>
        <w:br/>
      </w:r>
      <w:r>
        <w:rPr>
          <w:rFonts w:ascii="Times New Roman"/>
          <w:b w:val="false"/>
          <w:i w:val="false"/>
          <w:color w:val="000000"/>
          <w:sz w:val="28"/>
        </w:rPr>
        <w:t>
      3) Функциональная база: детальный обзор существующих услуг и функций поддержки, включая использование методологии управленческих реформ ОЭСР.</w:t>
      </w:r>
      <w:r>
        <w:br/>
      </w:r>
      <w:r>
        <w:rPr>
          <w:rFonts w:ascii="Times New Roman"/>
          <w:b w:val="false"/>
          <w:i w:val="false"/>
          <w:color w:val="000000"/>
          <w:sz w:val="28"/>
        </w:rPr>
        <w:t>
      4) Анализ недостатков: выявление недостатков между существующими и необходимыми услугами на основании программы пересмотра.</w:t>
      </w:r>
      <w:r>
        <w:br/>
      </w:r>
      <w:r>
        <w:rPr>
          <w:rFonts w:ascii="Times New Roman"/>
          <w:b w:val="false"/>
          <w:i w:val="false"/>
          <w:color w:val="000000"/>
          <w:sz w:val="28"/>
        </w:rPr>
        <w:t>
      5) Определение стратегического планирования эффективности деятельности пилотных государственных органов.</w:t>
      </w:r>
      <w:r>
        <w:br/>
      </w:r>
      <w:r>
        <w:rPr>
          <w:rFonts w:ascii="Times New Roman"/>
          <w:b w:val="false"/>
          <w:i w:val="false"/>
          <w:color w:val="000000"/>
          <w:sz w:val="28"/>
        </w:rPr>
        <w:t xml:space="preserve">
      6) </w:t>
      </w:r>
      <w:r>
        <w:rPr>
          <w:rFonts w:ascii="Times New Roman"/>
          <w:b w:val="false"/>
          <w:i/>
          <w:color w:val="000000"/>
          <w:sz w:val="28"/>
        </w:rPr>
        <w:t>Проектирование новой операционной модели</w:t>
      </w:r>
      <w:r>
        <w:rPr>
          <w:rFonts w:ascii="Times New Roman"/>
          <w:b w:val="false"/>
          <w:i w:val="false"/>
          <w:color w:val="000000"/>
          <w:sz w:val="28"/>
        </w:rPr>
        <w:t>. Данная деятельность основывается на стратегическом планировании оказания услуг. Ее целью является разработка деятельности, процедур, распределение ролей и ответственности, моделей и организационных графиков для новой операционной модели пилотных министерств.</w:t>
      </w:r>
      <w:r>
        <w:br/>
      </w:r>
      <w:r>
        <w:rPr>
          <w:rFonts w:ascii="Times New Roman"/>
          <w:b w:val="false"/>
          <w:i w:val="false"/>
          <w:color w:val="000000"/>
          <w:sz w:val="28"/>
        </w:rPr>
        <w:t>
      7) Определение соответствующих необходимых действий для оказания услуг, а также процедур поддержки различной деятельности. Процесс создания эффективной организации требует выявления основных процедур, распределения ролей и ответственности, а также построение организационной структуры. ОЭСР окажет помощь рабочим группам в определении совокупности действий, необходимых для построения основной деятельности и услуг, предоставляемых каждым министерством, куда входят задачи по управлению и оценке, например измерение производительности, использование матрицы межотраслевого баланса, рост промышленных показателей, специализированные исследования, деятельность по обсуждению и передаче опыта. На Рисунке 3 представлен пример узкоспециализированного исследовательского проекта по определенной отрасли, с самого начала внедрения и до его окончания.</w:t>
      </w:r>
    </w:p>
    <w:p>
      <w:pPr>
        <w:spacing w:after="0"/>
        <w:ind w:left="0"/>
        <w:jc w:val="left"/>
      </w:pPr>
      <w:r>
        <w:rPr>
          <w:rFonts w:ascii="Times New Roman"/>
          <w:b/>
          <w:i w:val="false"/>
          <w:color w:val="000000"/>
        </w:rPr>
        <w:t xml:space="preserve"> Рисунок 3. Схема конкретного процесса исследования</w:t>
      </w:r>
    </w:p>
    <w:p>
      <w:pPr>
        <w:spacing w:after="0"/>
        <w:ind w:left="0"/>
        <w:jc w:val="both"/>
      </w:pPr>
      <w:r>
        <w:drawing>
          <wp:inline distT="0" distB="0" distL="0" distR="0">
            <wp:extent cx="654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7556500"/>
                    </a:xfrm>
                    <a:prstGeom prst="rect">
                      <a:avLst/>
                    </a:prstGeom>
                  </pic:spPr>
                </pic:pic>
              </a:graphicData>
            </a:graphic>
          </wp:inline>
        </w:drawing>
      </w:r>
    </w:p>
    <w:p>
      <w:pPr>
        <w:spacing w:after="0"/>
        <w:ind w:left="0"/>
        <w:jc w:val="both"/>
      </w:pPr>
      <w:r>
        <w:rPr>
          <w:rFonts w:ascii="Times New Roman"/>
          <w:b w:val="false"/>
          <w:i w:val="false"/>
          <w:color w:val="000000"/>
          <w:sz w:val="28"/>
        </w:rPr>
        <w:t>      8) Выявить и описать роли и обязанности. ОЭСР будет сотрудничать с рабочей группой и поможет определиться, каким образом обязанности могут распределяться внутри каждого министерства, в зависимости от вида деятельности, а также ознакомит с широко используемой методологии, построенной на четырех основных вопросах: Кто несет ответственность? Кто должен предоставить отчет? У кого необходимо получить консультацию? Кого необходимо информировать? Представленный ниже Рисунок 4 иллюстрирует данный метод.</w:t>
      </w:r>
    </w:p>
    <w:p>
      <w:pPr>
        <w:spacing w:after="0"/>
        <w:ind w:left="0"/>
        <w:jc w:val="both"/>
      </w:pPr>
      <w:r>
        <w:rPr>
          <w:rFonts w:ascii="Times New Roman"/>
          <w:b/>
          <w:i w:val="false"/>
          <w:color w:val="000000"/>
          <w:sz w:val="28"/>
        </w:rPr>
        <w:t>       Рисунок 4. Стандартный подход RACI к распределению</w:t>
      </w:r>
      <w:r>
        <w:br/>
      </w:r>
      <w:r>
        <w:rPr>
          <w:rFonts w:ascii="Times New Roman"/>
          <w:b w:val="false"/>
          <w:i w:val="false"/>
          <w:color w:val="000000"/>
          <w:sz w:val="28"/>
        </w:rPr>
        <w:t>
</w:t>
      </w:r>
      <w:r>
        <w:rPr>
          <w:rFonts w:ascii="Times New Roman"/>
          <w:b/>
          <w:i w:val="false"/>
          <w:color w:val="000000"/>
          <w:sz w:val="28"/>
        </w:rPr>
        <w:t>                    функций и обязанностей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573"/>
        <w:gridCol w:w="76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 несет</w:t>
            </w:r>
            <w:r>
              <w:br/>
            </w:r>
            <w:r>
              <w:rPr>
                <w:rFonts w:ascii="Times New Roman"/>
                <w:b w:val="false"/>
                <w:i w:val="false"/>
                <w:color w:val="000000"/>
                <w:sz w:val="20"/>
              </w:rPr>
              <w:t>
ответственность?</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лицо, которому было </w:t>
            </w:r>
            <w:r>
              <w:rPr>
                <w:rFonts w:ascii="Times New Roman"/>
                <w:b w:val="false"/>
                <w:i w:val="false"/>
                <w:color w:val="000000"/>
                <w:sz w:val="20"/>
                <w:u w:val="single"/>
              </w:rPr>
              <w:t>поручено</w:t>
            </w:r>
            <w:r>
              <w:rPr>
                <w:rFonts w:ascii="Times New Roman"/>
                <w:b w:val="false"/>
                <w:i w:val="false"/>
                <w:color w:val="000000"/>
                <w:sz w:val="20"/>
              </w:rPr>
              <w:t xml:space="preserve"> проделать</w:t>
            </w:r>
            <w:r>
              <w:br/>
            </w:r>
            <w:r>
              <w:rPr>
                <w:rFonts w:ascii="Times New Roman"/>
                <w:b w:val="false"/>
                <w:i w:val="false"/>
                <w:color w:val="000000"/>
                <w:sz w:val="20"/>
              </w:rPr>
              <w:t>
работу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 должен</w:t>
            </w:r>
            <w:r>
              <w:br/>
            </w:r>
            <w:r>
              <w:rPr>
                <w:rFonts w:ascii="Times New Roman"/>
                <w:b w:val="false"/>
                <w:i w:val="false"/>
                <w:color w:val="000000"/>
                <w:sz w:val="20"/>
              </w:rPr>
              <w:t>
предоставить отчет?</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лицо, которое принимает </w:t>
            </w:r>
            <w:r>
              <w:rPr>
                <w:rFonts w:ascii="Times New Roman"/>
                <w:b w:val="false"/>
                <w:i w:val="false"/>
                <w:color w:val="000000"/>
                <w:sz w:val="20"/>
                <w:u w:val="single"/>
              </w:rPr>
              <w:t>окончательное</w:t>
            </w:r>
            <w:r>
              <w:br/>
            </w:r>
            <w:r>
              <w:rPr>
                <w:rFonts w:ascii="Times New Roman"/>
                <w:b w:val="false"/>
                <w:i w:val="false"/>
                <w:color w:val="000000"/>
                <w:sz w:val="20"/>
              </w:rPr>
              <w:t>
</w:t>
            </w:r>
            <w:r>
              <w:rPr>
                <w:rFonts w:ascii="Times New Roman"/>
                <w:b w:val="false"/>
                <w:i w:val="false"/>
                <w:color w:val="000000"/>
                <w:sz w:val="20"/>
                <w:u w:val="single"/>
              </w:rPr>
              <w:t>решение</w:t>
            </w:r>
            <w:r>
              <w:rPr>
                <w:rFonts w:ascii="Times New Roman"/>
                <w:b w:val="false"/>
                <w:i w:val="false"/>
                <w:color w:val="000000"/>
                <w:sz w:val="20"/>
              </w:rPr>
              <w:t xml:space="preserve"> и обладает </w:t>
            </w:r>
            <w:r>
              <w:rPr>
                <w:rFonts w:ascii="Times New Roman"/>
                <w:b w:val="false"/>
                <w:i w:val="false"/>
                <w:color w:val="000000"/>
                <w:sz w:val="20"/>
                <w:u w:val="single"/>
              </w:rPr>
              <w:t>большим контролем</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кого необходимо</w:t>
            </w:r>
            <w:r>
              <w:br/>
            </w:r>
            <w:r>
              <w:rPr>
                <w:rFonts w:ascii="Times New Roman"/>
                <w:b w:val="false"/>
                <w:i w:val="false"/>
                <w:color w:val="000000"/>
                <w:sz w:val="20"/>
              </w:rPr>
              <w:t>
получить консультацию?</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к которому необходимо обратиться</w:t>
            </w:r>
            <w:r>
              <w:br/>
            </w:r>
            <w:r>
              <w:rPr>
                <w:rFonts w:ascii="Times New Roman"/>
                <w:b w:val="false"/>
                <w:i w:val="false"/>
                <w:color w:val="000000"/>
                <w:sz w:val="20"/>
              </w:rPr>
              <w:t>
</w:t>
            </w:r>
            <w:r>
              <w:rPr>
                <w:rFonts w:ascii="Times New Roman"/>
                <w:b w:val="false"/>
                <w:i w:val="false"/>
                <w:color w:val="000000"/>
                <w:sz w:val="20"/>
                <w:u w:val="single"/>
              </w:rPr>
              <w:t>перед</w:t>
            </w:r>
            <w:r>
              <w:rPr>
                <w:rFonts w:ascii="Times New Roman"/>
                <w:b w:val="false"/>
                <w:i w:val="false"/>
                <w:color w:val="000000"/>
                <w:sz w:val="20"/>
              </w:rPr>
              <w:t xml:space="preserve"> принятием решения или</w:t>
            </w:r>
            <w:r>
              <w:br/>
            </w:r>
            <w:r>
              <w:rPr>
                <w:rFonts w:ascii="Times New Roman"/>
                <w:b w:val="false"/>
                <w:i w:val="false"/>
                <w:color w:val="000000"/>
                <w:sz w:val="20"/>
              </w:rPr>
              <w:t>
осуществлением действия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Кого необходимо</w:t>
            </w:r>
            <w:r>
              <w:br/>
            </w:r>
            <w:r>
              <w:rPr>
                <w:rFonts w:ascii="Times New Roman"/>
                <w:b w:val="false"/>
                <w:i w:val="false"/>
                <w:color w:val="000000"/>
                <w:sz w:val="20"/>
              </w:rPr>
              <w:t>
информировать?</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которое должно быть</w:t>
            </w:r>
            <w:r>
              <w:br/>
            </w:r>
            <w:r>
              <w:rPr>
                <w:rFonts w:ascii="Times New Roman"/>
                <w:b w:val="false"/>
                <w:i w:val="false"/>
                <w:color w:val="000000"/>
                <w:sz w:val="20"/>
              </w:rPr>
              <w:t>
проинформировано, что решение или</w:t>
            </w:r>
            <w:r>
              <w:br/>
            </w:r>
            <w:r>
              <w:rPr>
                <w:rFonts w:ascii="Times New Roman"/>
                <w:b w:val="false"/>
                <w:i w:val="false"/>
                <w:color w:val="000000"/>
                <w:sz w:val="20"/>
              </w:rPr>
              <w:t xml:space="preserve">
действие </w:t>
            </w:r>
            <w:r>
              <w:rPr>
                <w:rFonts w:ascii="Times New Roman"/>
                <w:b w:val="false"/>
                <w:i w:val="false"/>
                <w:color w:val="000000"/>
                <w:sz w:val="20"/>
                <w:u w:val="single"/>
              </w:rPr>
              <w:t>было</w:t>
            </w:r>
            <w:r>
              <w:rPr>
                <w:rFonts w:ascii="Times New Roman"/>
                <w:b w:val="false"/>
                <w:i w:val="false"/>
                <w:color w:val="000000"/>
                <w:sz w:val="20"/>
              </w:rPr>
              <w:t xml:space="preserve"> принято или осуществлено</w:t>
            </w:r>
          </w:p>
        </w:tc>
      </w:tr>
    </w:tbl>
    <w:p>
      <w:pPr>
        <w:spacing w:after="0"/>
        <w:ind w:left="0"/>
        <w:jc w:val="both"/>
      </w:pPr>
      <w:r>
        <w:rPr>
          <w:rFonts w:ascii="Times New Roman"/>
          <w:b w:val="false"/>
          <w:i w:val="false"/>
          <w:color w:val="000000"/>
          <w:sz w:val="28"/>
        </w:rPr>
        <w:t xml:space="preserve">      9) Определение различных функциональных моделей, исходя из опыта ОЭСР и обычной системы оценки (ОСО); разработка функциональных отчетов и линий связи для оказанием услуг, с применением передовых практических методов ОЭСР. ОЭСР окажет содействие в разработке организационной структуры пилотных министерств, учитывая следующие основные факторы: во-первых, наилучшие структуры организаций класса ОЭСР; во-вторых, особенности новых создаваемых министерств, в частности, четкое распределение работы в рамках регулярной деятельности (измерение и оценка конкурентоспособности отраслей индустрии), а также целевые изучения по конкретным запросам. Представленный ниже Рисунок 5 иллюстрирует две возможные организационные схемы порядка отчетности на высоком уровне, исходя из степени централизации либо аутсорсинга экспертных знаний. Другие ключевые области, которым следует уделить внимание, включают следующие аспекты: горизонтальная линия сообщения внутри организационной структуры, внутренняя структура информационного отдела в разрезе его менеджмента, положения и функций, а также основные показатели эффективности, направленные на управление деятельностью различных департаментов. </w:t>
      </w:r>
    </w:p>
    <w:p>
      <w:pPr>
        <w:spacing w:after="0"/>
        <w:ind w:left="0"/>
        <w:jc w:val="left"/>
      </w:pPr>
      <w:r>
        <w:rPr>
          <w:rFonts w:ascii="Times New Roman"/>
          <w:b/>
          <w:i w:val="false"/>
          <w:color w:val="000000"/>
        </w:rPr>
        <w:t xml:space="preserve"> Рисунок 5. Примеры вариантов порядка</w:t>
      </w:r>
      <w:r>
        <w:br/>
      </w:r>
      <w:r>
        <w:rPr>
          <w:rFonts w:ascii="Times New Roman"/>
          <w:b/>
          <w:i w:val="false"/>
          <w:color w:val="000000"/>
        </w:rPr>
        <w:t>
отчетности на высоком уровне</w:t>
      </w:r>
    </w:p>
    <w:p>
      <w:pPr>
        <w:spacing w:after="0"/>
        <w:ind w:left="0"/>
        <w:jc w:val="both"/>
      </w:pPr>
      <w:r>
        <w:drawing>
          <wp:inline distT="0" distB="0" distL="0" distR="0">
            <wp:extent cx="58039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03900" cy="3721100"/>
                    </a:xfrm>
                    <a:prstGeom prst="rect">
                      <a:avLst/>
                    </a:prstGeom>
                  </pic:spPr>
                </pic:pic>
              </a:graphicData>
            </a:graphic>
          </wp:inline>
        </w:drawing>
      </w:r>
    </w:p>
    <w:p>
      <w:pPr>
        <w:spacing w:after="0"/>
        <w:ind w:left="0"/>
        <w:jc w:val="both"/>
      </w:pPr>
      <w:r>
        <w:rPr>
          <w:rFonts w:ascii="Times New Roman"/>
          <w:b w:val="false"/>
          <w:i w:val="false"/>
          <w:color w:val="000000"/>
          <w:sz w:val="28"/>
        </w:rPr>
        <w:t xml:space="preserve">      10) </w:t>
      </w:r>
      <w:r>
        <w:rPr>
          <w:rFonts w:ascii="Times New Roman"/>
          <w:b w:val="false"/>
          <w:i/>
          <w:color w:val="000000"/>
          <w:sz w:val="28"/>
        </w:rPr>
        <w:t>Разработка переходного плана</w:t>
      </w:r>
      <w:r>
        <w:rPr>
          <w:rFonts w:ascii="Times New Roman"/>
          <w:b w:val="false"/>
          <w:i w:val="false"/>
          <w:color w:val="000000"/>
          <w:sz w:val="28"/>
        </w:rPr>
        <w:t>. Порядок внедрения новой операционной модели будет определяться, исходя из действий, предпринимаемых на переходном этапе от существующей организационной структуры к новой системе, с целью внедрения реформ, которые будут одобрены управляющим комитетом. В целях осуществления контроля над порядком внедрения, будут установлены соответствующие контрольные показатели. Управляющий комитет и рабочие группы будут осуществлять мониторинг аналитических процессов и внедрения определенных плановых реформ при помощи проектной команды ОЭСР.</w:t>
      </w:r>
      <w:r>
        <w:br/>
      </w:r>
      <w:r>
        <w:rPr>
          <w:rFonts w:ascii="Times New Roman"/>
          <w:b w:val="false"/>
          <w:i w:val="false"/>
          <w:color w:val="000000"/>
          <w:sz w:val="28"/>
        </w:rPr>
        <w:t>
      11) Определение необходимых действий реформы, с использованием переходной матричной методологии.</w:t>
      </w:r>
      <w:r>
        <w:br/>
      </w:r>
      <w:r>
        <w:rPr>
          <w:rFonts w:ascii="Times New Roman"/>
          <w:b w:val="false"/>
          <w:i w:val="false"/>
          <w:color w:val="000000"/>
          <w:sz w:val="28"/>
        </w:rPr>
        <w:t>
      12) Поддержка внедрения переходного плана/плана действий для каждого этапа реформы, одобренного управляющим комитетом.</w:t>
      </w:r>
      <w:r>
        <w:br/>
      </w:r>
      <w:r>
        <w:rPr>
          <w:rFonts w:ascii="Times New Roman"/>
          <w:b w:val="false"/>
          <w:i w:val="false"/>
          <w:color w:val="000000"/>
          <w:sz w:val="28"/>
        </w:rPr>
        <w:t>
      13) Разработка показателей мониторинга и систем отчетности для порядка внедрения нового оказания услуг.</w:t>
      </w:r>
      <w:r>
        <w:br/>
      </w:r>
      <w:r>
        <w:rPr>
          <w:rFonts w:ascii="Times New Roman"/>
          <w:b w:val="false"/>
          <w:i w:val="false"/>
          <w:color w:val="000000"/>
          <w:sz w:val="28"/>
        </w:rPr>
        <w:t xml:space="preserve">
      14) </w:t>
      </w:r>
      <w:r>
        <w:rPr>
          <w:rFonts w:ascii="Times New Roman"/>
          <w:b w:val="false"/>
          <w:i/>
          <w:color w:val="000000"/>
          <w:sz w:val="28"/>
        </w:rPr>
        <w:t>Поддержка внедрения новой модели в пилотных министерствах</w:t>
      </w:r>
      <w:r>
        <w:rPr>
          <w:rFonts w:ascii="Times New Roman"/>
          <w:b w:val="false"/>
          <w:i w:val="false"/>
          <w:color w:val="000000"/>
          <w:sz w:val="28"/>
        </w:rPr>
        <w:t>. В рамках каждого пилотного министерства, внедрение проекта подразумевает осуществление следующих действий:</w:t>
      </w:r>
      <w:r>
        <w:br/>
      </w:r>
      <w:r>
        <w:rPr>
          <w:rFonts w:ascii="Times New Roman"/>
          <w:b w:val="false"/>
          <w:i w:val="false"/>
          <w:color w:val="000000"/>
          <w:sz w:val="28"/>
        </w:rPr>
        <w:t>
      15) Наделение полномочиями рабочей группы по внедрению и контролю соответствующих реформ под надзором управляющего комитета, с учетом рекомендаций ОЭСР относительно функций, обязанностей и членства в группе.</w:t>
      </w:r>
      <w:r>
        <w:br/>
      </w:r>
      <w:r>
        <w:rPr>
          <w:rFonts w:ascii="Times New Roman"/>
          <w:b w:val="false"/>
          <w:i w:val="false"/>
          <w:color w:val="000000"/>
          <w:sz w:val="28"/>
        </w:rPr>
        <w:t>
      16) Рассмотрение имеющихся данных и, при необходимости, сбор новой информации для показателей мониторинга посредством проведения специальных изыскательных работ либо с использованием существующих национальных инструментов работы с данными.</w:t>
      </w:r>
      <w:r>
        <w:br/>
      </w:r>
      <w:r>
        <w:rPr>
          <w:rFonts w:ascii="Times New Roman"/>
          <w:b w:val="false"/>
          <w:i w:val="false"/>
          <w:color w:val="000000"/>
          <w:sz w:val="28"/>
        </w:rPr>
        <w:t>
      17) Обзор соответствующих знаний и ноу-хау о национальной институциональной системе, включая навыки и компетентность персонала.</w:t>
      </w:r>
      <w:r>
        <w:br/>
      </w:r>
      <w:r>
        <w:rPr>
          <w:rFonts w:ascii="Times New Roman"/>
          <w:b w:val="false"/>
          <w:i w:val="false"/>
          <w:color w:val="000000"/>
          <w:sz w:val="28"/>
        </w:rPr>
        <w:t>
      18) Организация обмена знаниями с международными экспертами и политиками, направленного на повышение уровня ноу-хау персонала министерств.</w:t>
      </w:r>
      <w:r>
        <w:br/>
      </w:r>
      <w:r>
        <w:rPr>
          <w:rFonts w:ascii="Times New Roman"/>
          <w:b w:val="false"/>
          <w:i w:val="false"/>
          <w:color w:val="000000"/>
          <w:sz w:val="28"/>
        </w:rPr>
        <w:t>
      19) Рекомендации относительно способов проектирования программы, в случае если текущие обстоятельства требуют пересмотра программы.</w:t>
      </w:r>
      <w:r>
        <w:br/>
      </w:r>
      <w:r>
        <w:rPr>
          <w:rFonts w:ascii="Times New Roman"/>
          <w:b w:val="false"/>
          <w:i w:val="false"/>
          <w:color w:val="000000"/>
          <w:sz w:val="28"/>
        </w:rPr>
        <w:t>
      20) Рекомендации относительно дополнительных плановых реформ, в случае необходимости.</w:t>
      </w:r>
      <w:r>
        <w:br/>
      </w:r>
      <w:r>
        <w:rPr>
          <w:rFonts w:ascii="Times New Roman"/>
          <w:b w:val="false"/>
          <w:i w:val="false"/>
          <w:color w:val="000000"/>
          <w:sz w:val="28"/>
        </w:rPr>
        <w:t>
      21) Организация регулярных обзорных собраний, способствующих передаче всем министерствам опыта, извлеченного из каждого пилотного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Блок 4. Пример внедрения: внешнее информирование и</w:t>
            </w:r>
            <w:r>
              <w:br/>
            </w:r>
            <w:r>
              <w:rPr>
                <w:rFonts w:ascii="Times New Roman"/>
                <w:b/>
                <w:i w:val="false"/>
                <w:color w:val="000000"/>
                <w:sz w:val="20"/>
              </w:rPr>
              <w:t>
распространение знаний в агропромышленном производстве
Информирование общества о преимуществах сектора, а также обмен</w:t>
            </w:r>
            <w:r>
              <w:br/>
            </w:r>
            <w:r>
              <w:rPr>
                <w:rFonts w:ascii="Times New Roman"/>
                <w:b/>
                <w:i w:val="false"/>
                <w:color w:val="000000"/>
                <w:sz w:val="20"/>
              </w:rPr>
              <w:t>
знаниями, полученными от отечественных и зарубежных коллег,</w:t>
            </w:r>
            <w:r>
              <w:br/>
            </w:r>
            <w:r>
              <w:rPr>
                <w:rFonts w:ascii="Times New Roman"/>
                <w:b/>
                <w:i w:val="false"/>
                <w:color w:val="000000"/>
                <w:sz w:val="20"/>
              </w:rPr>
              <w:t>
рекомендуется рассматривать как основную услугу,</w:t>
            </w:r>
            <w:r>
              <w:br/>
            </w:r>
            <w:r>
              <w:rPr>
                <w:rFonts w:ascii="Times New Roman"/>
                <w:b/>
                <w:i w:val="false"/>
                <w:color w:val="000000"/>
                <w:sz w:val="20"/>
              </w:rPr>
              <w:t>
предоставляемую Правительством. Информация и обмен полученными</w:t>
            </w:r>
            <w:r>
              <w:br/>
            </w:r>
            <w:r>
              <w:rPr>
                <w:rFonts w:ascii="Times New Roman"/>
                <w:b/>
                <w:i w:val="false"/>
                <w:color w:val="000000"/>
                <w:sz w:val="20"/>
              </w:rPr>
              <w:t>
знаниями стимулирует дискуссии о заключениях других</w:t>
            </w:r>
            <w:r>
              <w:br/>
            </w:r>
            <w:r>
              <w:rPr>
                <w:rFonts w:ascii="Times New Roman"/>
                <w:b/>
                <w:i w:val="false"/>
                <w:color w:val="000000"/>
                <w:sz w:val="20"/>
              </w:rPr>
              <w:t>
научно-исследовательских институтах Казахстана и иных стран.</w:t>
            </w:r>
            <w:r>
              <w:br/>
            </w:r>
            <w:r>
              <w:rPr>
                <w:rFonts w:ascii="Times New Roman"/>
                <w:b/>
                <w:i w:val="false"/>
                <w:color w:val="000000"/>
                <w:sz w:val="20"/>
              </w:rPr>
              <w:t>
Более того, это способствует созданию сетей связи, повышая</w:t>
            </w:r>
            <w:r>
              <w:br/>
            </w:r>
            <w:r>
              <w:rPr>
                <w:rFonts w:ascii="Times New Roman"/>
                <w:b/>
                <w:i w:val="false"/>
                <w:color w:val="000000"/>
                <w:sz w:val="20"/>
              </w:rPr>
              <w:t>
репутацию сектора и демонстрируя ее привлекательность для</w:t>
            </w:r>
            <w:r>
              <w:br/>
            </w:r>
            <w:r>
              <w:rPr>
                <w:rFonts w:ascii="Times New Roman"/>
                <w:b/>
                <w:i w:val="false"/>
                <w:color w:val="000000"/>
                <w:sz w:val="20"/>
              </w:rPr>
              <w:t>
иностранных инвесторов. Экономика Казахстана может добиться</w:t>
            </w:r>
            <w:r>
              <w:br/>
            </w:r>
            <w:r>
              <w:rPr>
                <w:rFonts w:ascii="Times New Roman"/>
                <w:b/>
                <w:i w:val="false"/>
                <w:color w:val="000000"/>
                <w:sz w:val="20"/>
              </w:rPr>
              <w:t>
большей диверсификации путем создания надежной репутации в</w:t>
            </w:r>
            <w:r>
              <w:br/>
            </w:r>
            <w:r>
              <w:rPr>
                <w:rFonts w:ascii="Times New Roman"/>
                <w:b/>
                <w:i w:val="false"/>
                <w:color w:val="000000"/>
                <w:sz w:val="20"/>
              </w:rPr>
              <w:t>
одном секторе.
Распространение сделанных заключений и обмен полученными</w:t>
            </w:r>
            <w:r>
              <w:br/>
            </w:r>
            <w:r>
              <w:rPr>
                <w:rFonts w:ascii="Times New Roman"/>
                <w:b/>
                <w:i w:val="false"/>
                <w:color w:val="000000"/>
                <w:sz w:val="20"/>
              </w:rPr>
              <w:t>
знаниями может осуществляться посредством различных каналов.</w:t>
            </w:r>
            <w:r>
              <w:br/>
            </w:r>
            <w:r>
              <w:rPr>
                <w:rFonts w:ascii="Times New Roman"/>
                <w:b/>
                <w:i w:val="false"/>
                <w:color w:val="000000"/>
                <w:sz w:val="20"/>
              </w:rPr>
              <w:t>
Один из подобных каналов проходит через Интернет, включая,</w:t>
            </w:r>
            <w:r>
              <w:br/>
            </w:r>
            <w:r>
              <w:rPr>
                <w:rFonts w:ascii="Times New Roman"/>
                <w:b/>
                <w:i w:val="false"/>
                <w:color w:val="000000"/>
                <w:sz w:val="20"/>
              </w:rPr>
              <w:t>
например, публикацию рабочей документации, директивных</w:t>
            </w:r>
            <w:r>
              <w:br/>
            </w:r>
            <w:r>
              <w:rPr>
                <w:rFonts w:ascii="Times New Roman"/>
                <w:b/>
                <w:i w:val="false"/>
                <w:color w:val="000000"/>
                <w:sz w:val="20"/>
              </w:rPr>
              <w:t>
документов либо общеобразовательной информации. На Рисунке 7</w:t>
            </w:r>
            <w:r>
              <w:br/>
            </w:r>
            <w:r>
              <w:rPr>
                <w:rFonts w:ascii="Times New Roman"/>
                <w:b/>
                <w:i w:val="false"/>
                <w:color w:val="000000"/>
                <w:sz w:val="20"/>
              </w:rPr>
              <w:t>
представлен пример информационного сайта Ирландского совета по</w:t>
            </w:r>
            <w:r>
              <w:br/>
            </w:r>
            <w:r>
              <w:rPr>
                <w:rFonts w:ascii="Times New Roman"/>
                <w:b/>
                <w:i w:val="false"/>
                <w:color w:val="000000"/>
                <w:sz w:val="20"/>
              </w:rPr>
              <w:t>
пищевым продуктам – государственной структуры, ориентированной</w:t>
            </w:r>
            <w:r>
              <w:br/>
            </w:r>
            <w:r>
              <w:rPr>
                <w:rFonts w:ascii="Times New Roman"/>
                <w:b/>
                <w:i w:val="false"/>
                <w:color w:val="000000"/>
                <w:sz w:val="20"/>
              </w:rPr>
              <w:t>
на укрепление конкурентоспособности и привлекательности</w:t>
            </w:r>
            <w:r>
              <w:br/>
            </w:r>
            <w:r>
              <w:rPr>
                <w:rFonts w:ascii="Times New Roman"/>
                <w:b/>
                <w:i w:val="false"/>
                <w:color w:val="000000"/>
                <w:sz w:val="20"/>
              </w:rPr>
              <w:t>
агропромышленного производства Ирландии.
</w:t>
            </w:r>
          </w:p>
        </w:tc>
      </w:tr>
    </w:tbl>
    <w:p>
      <w:pPr>
        <w:spacing w:after="0"/>
        <w:ind w:left="0"/>
        <w:jc w:val="both"/>
      </w:pPr>
      <w:r>
        <w:rPr>
          <w:rFonts w:ascii="Times New Roman"/>
          <w:b w:val="false"/>
          <w:i w:val="false"/>
          <w:color w:val="000000"/>
          <w:sz w:val="28"/>
        </w:rPr>
        <w:t>      22) Создание Института национальной конкурентоспособности и инновации как первого пилотного проекта Министерства индустрии и новых технологий РК. Несколько принципов, разработанных на основании опыта членов ОЭСР и полученного опыта Республикой Казахстан, смогут внести вклад в развитие деятельности Института. Указанные принципы также позволят данной структуре достичь большей эффективности:</w:t>
      </w:r>
      <w:r>
        <w:br/>
      </w:r>
      <w:r>
        <w:rPr>
          <w:rFonts w:ascii="Times New Roman"/>
          <w:b w:val="false"/>
          <w:i w:val="false"/>
          <w:color w:val="000000"/>
          <w:sz w:val="28"/>
        </w:rPr>
        <w:t xml:space="preserve">
      23) </w:t>
      </w:r>
      <w:r>
        <w:rPr>
          <w:rFonts w:ascii="Times New Roman"/>
          <w:b w:val="false"/>
          <w:i/>
          <w:color w:val="000000"/>
          <w:sz w:val="28"/>
        </w:rPr>
        <w:t>Взаимодополняемость</w:t>
      </w:r>
      <w:r>
        <w:rPr>
          <w:rFonts w:ascii="Times New Roman"/>
          <w:b w:val="false"/>
          <w:i w:val="false"/>
          <w:color w:val="000000"/>
          <w:sz w:val="28"/>
        </w:rPr>
        <w:t>: Институт должен направлять свои усилия на создание связей с существующими структурами, занимающимися разработкой индустриальной политики в Республике Казахстан. Это позволит избежать дублирования и приведет к максимальному обмену информацией. Органами, принимающими участие в процессе разработки индустриальной политики Казахстана, являются в основном: Министерство индустрии и новых технологий РК, Министерство экономического развития и торговли РК, Министерство транспорта и коммуникации РК, Казнекс и Самрук-Казына. Кроме того, существуют несколько поддерживаемых правительством экспертно-аналитических центров, которые уже проводили экономические анализы в Республике Казахстан, как например, Национальный аналитический центр под поддержкой Правительства РК, Аналитический центр экономической политики в области сельского хозяйства под поддержкой КазАгроИнновация и Ассоциация экономистов Казахстана.</w:t>
      </w:r>
      <w:r>
        <w:br/>
      </w:r>
      <w:r>
        <w:rPr>
          <w:rFonts w:ascii="Times New Roman"/>
          <w:b w:val="false"/>
          <w:i w:val="false"/>
          <w:color w:val="000000"/>
          <w:sz w:val="28"/>
        </w:rPr>
        <w:t xml:space="preserve">
      24) </w:t>
      </w:r>
      <w:r>
        <w:rPr>
          <w:rFonts w:ascii="Times New Roman"/>
          <w:b w:val="false"/>
          <w:i/>
          <w:color w:val="000000"/>
          <w:sz w:val="28"/>
        </w:rPr>
        <w:t>Налаживание связей</w:t>
      </w:r>
      <w:r>
        <w:rPr>
          <w:rFonts w:ascii="Times New Roman"/>
          <w:b w:val="false"/>
          <w:i w:val="false"/>
          <w:color w:val="000000"/>
          <w:sz w:val="28"/>
        </w:rPr>
        <w:t>: Институт должен пользоваться услугами экономических экспертов и экспертов в области статистики, как из Казахстана, так и из других стран. Это важно по следующим причинам: во-первых, из-за того, что некоторые специфические вопросы исследования могут разрешить лишь ведущие специалисты; во-вторых, Институт не может позволить себе для каждой из областей исследования содержать в своем штате высококлассного специалиста. Аутсорсинг внешних специалистов помимо штатной команды в связи с исполнением проекта чрезвычайно важен в целях обобщения знаний и стандартизации основных исследовательских процедур, что не менее важно.</w:t>
      </w:r>
      <w:r>
        <w:br/>
      </w:r>
      <w:r>
        <w:rPr>
          <w:rFonts w:ascii="Times New Roman"/>
          <w:b w:val="false"/>
          <w:i w:val="false"/>
          <w:color w:val="000000"/>
          <w:sz w:val="28"/>
        </w:rPr>
        <w:t xml:space="preserve">
      25) </w:t>
      </w:r>
      <w:r>
        <w:rPr>
          <w:rFonts w:ascii="Times New Roman"/>
          <w:b w:val="false"/>
          <w:i/>
          <w:color w:val="000000"/>
          <w:sz w:val="28"/>
        </w:rPr>
        <w:t>Направленность услуг</w:t>
      </w:r>
      <w:r>
        <w:rPr>
          <w:rFonts w:ascii="Times New Roman"/>
          <w:b w:val="false"/>
          <w:i w:val="false"/>
          <w:color w:val="000000"/>
          <w:sz w:val="28"/>
        </w:rPr>
        <w:t>: Основной акцент должен ставиться на нужды основных правительственных участников и участников Института путем организации контроля за руководящими структурами.</w:t>
      </w:r>
    </w:p>
    <w:p>
      <w:pPr>
        <w:spacing w:after="0"/>
        <w:ind w:left="0"/>
        <w:jc w:val="both"/>
      </w:pPr>
      <w:r>
        <w:rPr>
          <w:rFonts w:ascii="Times New Roman"/>
          <w:b w:val="false"/>
          <w:i/>
          <w:color w:val="000000"/>
          <w:sz w:val="28"/>
        </w:rPr>
        <w:t>Отчеты, которые необходимо предоставить</w:t>
      </w:r>
    </w:p>
    <w:p>
      <w:pPr>
        <w:spacing w:after="0"/>
        <w:ind w:left="0"/>
        <w:jc w:val="both"/>
      </w:pPr>
      <w:r>
        <w:rPr>
          <w:rFonts w:ascii="Times New Roman"/>
          <w:b w:val="false"/>
          <w:i w:val="false"/>
          <w:color w:val="000000"/>
          <w:sz w:val="28"/>
        </w:rPr>
        <w:t>      30. Результаты данного этапа описываются в отчетах двух видов:</w:t>
      </w:r>
      <w:r>
        <w:br/>
      </w:r>
      <w:r>
        <w:rPr>
          <w:rFonts w:ascii="Times New Roman"/>
          <w:b w:val="false"/>
          <w:i w:val="false"/>
          <w:color w:val="000000"/>
          <w:sz w:val="28"/>
        </w:rPr>
        <w:t>
      1) Отчеты об общем продвижении Проекта отражаются в годовом, полугодовом и окончательном отчете ОЭСР о продвижении;</w:t>
      </w:r>
      <w:r>
        <w:br/>
      </w:r>
      <w:r>
        <w:rPr>
          <w:rFonts w:ascii="Times New Roman"/>
          <w:b w:val="false"/>
          <w:i w:val="false"/>
          <w:color w:val="000000"/>
          <w:sz w:val="28"/>
        </w:rPr>
        <w:t>
      2) Отчеты касательно знаний, полученных из пилотных проектов, которые могут быть применены к другим министерствам, как например пересмотр методологии, инструментов по разработке и управлению процессом.</w:t>
      </w:r>
    </w:p>
    <w:p>
      <w:pPr>
        <w:spacing w:after="0"/>
        <w:ind w:left="0"/>
        <w:jc w:val="left"/>
      </w:pPr>
      <w:r>
        <w:rPr>
          <w:rFonts w:ascii="Times New Roman"/>
          <w:b/>
          <w:i w:val="false"/>
          <w:color w:val="000000"/>
        </w:rPr>
        <w:t xml:space="preserve"> 6. Основная деятельность Института национальной</w:t>
      </w:r>
      <w:r>
        <w:br/>
      </w:r>
      <w:r>
        <w:rPr>
          <w:rFonts w:ascii="Times New Roman"/>
          <w:b/>
          <w:i w:val="false"/>
          <w:color w:val="000000"/>
        </w:rPr>
        <w:t>
конкурентоспособности и инновации</w:t>
      </w:r>
    </w:p>
    <w:p>
      <w:pPr>
        <w:spacing w:after="0"/>
        <w:ind w:left="0"/>
        <w:jc w:val="both"/>
      </w:pPr>
      <w:r>
        <w:rPr>
          <w:rFonts w:ascii="Times New Roman"/>
          <w:b w:val="false"/>
          <w:i w:val="false"/>
          <w:color w:val="000000"/>
          <w:sz w:val="28"/>
        </w:rPr>
        <w:t>      31. Основными услугами предоставляемые Институтом, как ожидается, должны быть:</w:t>
      </w:r>
      <w:r>
        <w:br/>
      </w:r>
      <w:r>
        <w:rPr>
          <w:rFonts w:ascii="Times New Roman"/>
          <w:b w:val="false"/>
          <w:i w:val="false"/>
          <w:color w:val="000000"/>
          <w:sz w:val="28"/>
        </w:rPr>
        <w:t xml:space="preserve">
      1) регулярное </w:t>
      </w:r>
      <w:r>
        <w:rPr>
          <w:rFonts w:ascii="Times New Roman"/>
          <w:b w:val="false"/>
          <w:i/>
          <w:color w:val="000000"/>
          <w:sz w:val="28"/>
        </w:rPr>
        <w:t>определение и оценка</w:t>
      </w:r>
      <w:r>
        <w:rPr>
          <w:rFonts w:ascii="Times New Roman"/>
          <w:b w:val="false"/>
          <w:i w:val="false"/>
          <w:color w:val="000000"/>
          <w:sz w:val="28"/>
        </w:rPr>
        <w:t xml:space="preserve"> развития конкурентоспособности в области индустрии – в общих и на секторальном уровне – а также показателей инноваций;</w:t>
      </w:r>
      <w:r>
        <w:br/>
      </w:r>
      <w:r>
        <w:rPr>
          <w:rFonts w:ascii="Times New Roman"/>
          <w:b w:val="false"/>
          <w:i w:val="false"/>
          <w:color w:val="000000"/>
          <w:sz w:val="28"/>
        </w:rPr>
        <w:t xml:space="preserve">
      2) обеспечение соответствия специальным </w:t>
      </w:r>
      <w:r>
        <w:rPr>
          <w:rFonts w:ascii="Times New Roman"/>
          <w:b w:val="false"/>
          <w:i/>
          <w:color w:val="000000"/>
          <w:sz w:val="28"/>
        </w:rPr>
        <w:t>требованиям проекта</w:t>
      </w:r>
      <w:r>
        <w:rPr>
          <w:rFonts w:ascii="Times New Roman"/>
          <w:b w:val="false"/>
          <w:i w:val="false"/>
          <w:color w:val="000000"/>
          <w:sz w:val="28"/>
        </w:rPr>
        <w:t xml:space="preserve"> путем осуществления исследований и представления рекомендаций касательно выполнения политики;</w:t>
      </w:r>
      <w:r>
        <w:br/>
      </w:r>
      <w:r>
        <w:rPr>
          <w:rFonts w:ascii="Times New Roman"/>
          <w:b w:val="false"/>
          <w:i w:val="false"/>
          <w:color w:val="000000"/>
          <w:sz w:val="28"/>
        </w:rPr>
        <w:t xml:space="preserve">
      3) </w:t>
      </w:r>
      <w:r>
        <w:rPr>
          <w:rFonts w:ascii="Times New Roman"/>
          <w:b w:val="false"/>
          <w:i/>
          <w:color w:val="000000"/>
          <w:sz w:val="28"/>
        </w:rPr>
        <w:t>оглашение результатов исследований</w:t>
      </w:r>
      <w:r>
        <w:rPr>
          <w:rFonts w:ascii="Times New Roman"/>
          <w:b w:val="false"/>
          <w:i w:val="false"/>
          <w:color w:val="000000"/>
          <w:sz w:val="28"/>
        </w:rPr>
        <w:t xml:space="preserve"> и обмен полученными знаниями с местными и иностранными партнерами.</w:t>
      </w:r>
      <w:r>
        <w:br/>
      </w:r>
      <w:r>
        <w:rPr>
          <w:rFonts w:ascii="Times New Roman"/>
          <w:b w:val="false"/>
          <w:i w:val="false"/>
          <w:color w:val="000000"/>
          <w:sz w:val="28"/>
        </w:rPr>
        <w:t>
      32. ОЭСР сможет оказать специализированную поддержку в целях оказания указанных услуг.</w:t>
      </w:r>
    </w:p>
    <w:p>
      <w:pPr>
        <w:spacing w:after="0"/>
        <w:ind w:left="0"/>
        <w:jc w:val="both"/>
      </w:pPr>
      <w:r>
        <w:rPr>
          <w:rFonts w:ascii="Times New Roman"/>
          <w:b w:val="false"/>
          <w:i/>
          <w:color w:val="000000"/>
          <w:sz w:val="28"/>
        </w:rPr>
        <w:t>Определение и оценка: осуществление внедрения и использования</w:t>
      </w:r>
      <w:r>
        <w:br/>
      </w:r>
      <w:r>
        <w:rPr>
          <w:rFonts w:ascii="Times New Roman"/>
          <w:b w:val="false"/>
          <w:i w:val="false"/>
          <w:color w:val="000000"/>
          <w:sz w:val="28"/>
        </w:rPr>
        <w:t>
</w:t>
      </w:r>
      <w:r>
        <w:rPr>
          <w:rFonts w:ascii="Times New Roman"/>
          <w:b w:val="false"/>
          <w:i/>
          <w:color w:val="000000"/>
          <w:sz w:val="28"/>
        </w:rPr>
        <w:t>характерной методологии по определению и управлению</w:t>
      </w:r>
    </w:p>
    <w:p>
      <w:pPr>
        <w:spacing w:after="0"/>
        <w:ind w:left="0"/>
        <w:jc w:val="both"/>
      </w:pPr>
      <w:r>
        <w:rPr>
          <w:rFonts w:ascii="Times New Roman"/>
          <w:b w:val="false"/>
          <w:i w:val="false"/>
          <w:color w:val="000000"/>
          <w:sz w:val="28"/>
        </w:rPr>
        <w:t xml:space="preserve">      33. Одной из основных целей Института является непосредственное управление и определение характерных для индустриального сектора уровней конкурентоспособности и инновации. Особо важно для достижения указанной цели выполнить следующие два действия: во-первых, определить характерные для промышленного сектора уровни конкурентоспособности и роста и, во-вторых, определить характерные для индустрии объемы сырья для определения характерного для индустрии выхода продукции. ОЭСР сможет оказать содействия в целях осуществления указанных действий. </w:t>
      </w:r>
    </w:p>
    <w:p>
      <w:pPr>
        <w:spacing w:after="0"/>
        <w:ind w:left="0"/>
        <w:jc w:val="both"/>
      </w:pPr>
      <w:r>
        <w:rPr>
          <w:rFonts w:ascii="Times New Roman"/>
          <w:b w:val="false"/>
          <w:i/>
          <w:color w:val="000000"/>
          <w:sz w:val="28"/>
        </w:rPr>
        <w:t>Определение производительности: обеспечение обучения и подготовка</w:t>
      </w:r>
      <w:r>
        <w:br/>
      </w:r>
      <w:r>
        <w:rPr>
          <w:rFonts w:ascii="Times New Roman"/>
          <w:b w:val="false"/>
          <w:i w:val="false"/>
          <w:color w:val="000000"/>
          <w:sz w:val="28"/>
        </w:rPr>
        <w:t>
</w:t>
      </w:r>
      <w:r>
        <w:rPr>
          <w:rFonts w:ascii="Times New Roman"/>
          <w:b w:val="false"/>
          <w:i/>
          <w:color w:val="000000"/>
          <w:sz w:val="28"/>
        </w:rPr>
        <w:t>кадров в области статистики</w:t>
      </w:r>
    </w:p>
    <w:p>
      <w:pPr>
        <w:spacing w:after="0"/>
        <w:ind w:left="0"/>
        <w:jc w:val="both"/>
      </w:pPr>
      <w:r>
        <w:rPr>
          <w:rFonts w:ascii="Times New Roman"/>
          <w:b w:val="false"/>
          <w:i w:val="false"/>
          <w:color w:val="000000"/>
          <w:sz w:val="28"/>
        </w:rPr>
        <w:t>      34. Различные методики расчета производительности выбираются в зависимости от целей, потребностей и ресурсов, применимых в организации. ОЭСР может облегчить этот выбор посредством организации обучения и углубленных тренингов. Рисунок 6 показывает, каким образом различные показатели производительности зависят от определенных целей и имеющихся ресурсов, в то время как Рисунок 7 описывает преимущества и недостатки каждого показателя производительности.</w:t>
      </w:r>
    </w:p>
    <w:p>
      <w:pPr>
        <w:spacing w:after="0"/>
        <w:ind w:left="0"/>
        <w:jc w:val="both"/>
      </w:pPr>
      <w:r>
        <w:rPr>
          <w:rFonts w:ascii="Times New Roman"/>
          <w:b/>
          <w:i w:val="false"/>
          <w:color w:val="000000"/>
          <w:sz w:val="28"/>
        </w:rPr>
        <w:t>   Рисунок 6. Показатели производительности и их использование</w:t>
      </w:r>
    </w:p>
    <w:p>
      <w:pPr>
        <w:spacing w:after="0"/>
        <w:ind w:left="0"/>
        <w:jc w:val="both"/>
      </w:pPr>
      <w:r>
        <w:rPr>
          <w:rFonts w:ascii="Times New Roman"/>
          <w:b/>
          <w:i w:val="false"/>
          <w:color w:val="000000"/>
          <w:sz w:val="28"/>
        </w:rPr>
        <w:t>   Основными показателями определения способа измерения уровня</w:t>
      </w:r>
      <w:r>
        <w:br/>
      </w:r>
      <w:r>
        <w:rPr>
          <w:rFonts w:ascii="Times New Roman"/>
          <w:b w:val="false"/>
          <w:i w:val="false"/>
          <w:color w:val="000000"/>
          <w:sz w:val="28"/>
        </w:rPr>
        <w:t>
</w:t>
      </w:r>
      <w:r>
        <w:rPr>
          <w:rFonts w:ascii="Times New Roman"/>
          <w:b/>
          <w:i w:val="false"/>
          <w:color w:val="000000"/>
          <w:sz w:val="28"/>
        </w:rPr>
        <w:t>производительности на уровне сектора Требования, предъявляемые</w:t>
      </w:r>
      <w:r>
        <w:br/>
      </w:r>
      <w:r>
        <w:rPr>
          <w:rFonts w:ascii="Times New Roman"/>
          <w:b w:val="false"/>
          <w:i w:val="false"/>
          <w:color w:val="000000"/>
          <w:sz w:val="28"/>
        </w:rPr>
        <w:t>
</w:t>
      </w:r>
      <w:r>
        <w:rPr>
          <w:rFonts w:ascii="Times New Roman"/>
          <w:b/>
          <w:i w:val="false"/>
          <w:color w:val="000000"/>
          <w:sz w:val="28"/>
        </w:rPr>
        <w:t>               к целям измерения и уровню данных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673"/>
        <w:gridCol w:w="3653"/>
        <w:gridCol w:w="369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r>
              <w:br/>
            </w:r>
            <w:r>
              <w:rPr>
                <w:rFonts w:ascii="Times New Roman"/>
                <w:b w:val="false"/>
                <w:i w:val="false"/>
                <w:color w:val="000000"/>
                <w:sz w:val="20"/>
              </w:rPr>
              <w:t>
уровень</w:t>
            </w:r>
            <w:r>
              <w:br/>
            </w:r>
            <w:r>
              <w:rPr>
                <w:rFonts w:ascii="Times New Roman"/>
                <w:b w:val="false"/>
                <w:i w:val="false"/>
                <w:color w:val="000000"/>
                <w:sz w:val="20"/>
              </w:rPr>
              <w:t>
требований</w:t>
            </w:r>
            <w:r>
              <w:br/>
            </w:r>
            <w:r>
              <w:rPr>
                <w:rFonts w:ascii="Times New Roman"/>
                <w:b w:val="false"/>
                <w:i w:val="false"/>
                <w:color w:val="000000"/>
                <w:sz w:val="20"/>
              </w:rPr>
              <w:t>
к данным</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Слабая</w:t>
            </w:r>
            <w:r>
              <w:br/>
            </w:r>
            <w:r>
              <w:rPr>
                <w:rFonts w:ascii="Times New Roman"/>
                <w:b w:val="false"/>
                <w:i w:val="false"/>
                <w:color w:val="000000"/>
                <w:sz w:val="20"/>
              </w:rPr>
              <w:t>
микро-макро</w:t>
            </w:r>
            <w:r>
              <w:br/>
            </w:r>
            <w:r>
              <w:rPr>
                <w:rFonts w:ascii="Times New Roman"/>
                <w:b w:val="false"/>
                <w:i w:val="false"/>
                <w:color w:val="000000"/>
                <w:sz w:val="20"/>
              </w:rPr>
              <w:t>
связь: только</w:t>
            </w:r>
            <w:r>
              <w:br/>
            </w:r>
            <w:r>
              <w:rPr>
                <w:rFonts w:ascii="Times New Roman"/>
                <w:b w:val="false"/>
                <w:i w:val="false"/>
                <w:color w:val="000000"/>
                <w:sz w:val="20"/>
              </w:rPr>
              <w:t>
индустриальный</w:t>
            </w:r>
            <w:r>
              <w:br/>
            </w:r>
            <w:r>
              <w:rPr>
                <w:rFonts w:ascii="Times New Roman"/>
                <w:b w:val="false"/>
                <w:i w:val="false"/>
                <w:color w:val="000000"/>
                <w:sz w:val="20"/>
              </w:rPr>
              <w:t>
уровень</w:t>
            </w:r>
            <w:r>
              <w:br/>
            </w:r>
            <w:r>
              <w:rPr>
                <w:rFonts w:ascii="Times New Roman"/>
                <w:b w:val="false"/>
                <w:i w:val="false"/>
                <w:color w:val="000000"/>
                <w:sz w:val="20"/>
              </w:rPr>
              <w:t>
измерения</w:t>
            </w:r>
            <w:r>
              <w:br/>
            </w:r>
            <w:r>
              <w:rPr>
                <w:rFonts w:ascii="Times New Roman"/>
                <w:b w:val="false"/>
                <w:i w:val="false"/>
                <w:color w:val="000000"/>
                <w:sz w:val="20"/>
              </w:rPr>
              <w:t>
производительности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Сильная</w:t>
            </w:r>
            <w:r>
              <w:br/>
            </w:r>
            <w:r>
              <w:rPr>
                <w:rFonts w:ascii="Times New Roman"/>
                <w:b w:val="false"/>
                <w:i w:val="false"/>
                <w:color w:val="000000"/>
                <w:sz w:val="20"/>
              </w:rPr>
              <w:t>
микро/марко</w:t>
            </w:r>
            <w:r>
              <w:br/>
            </w:r>
            <w:r>
              <w:rPr>
                <w:rFonts w:ascii="Times New Roman"/>
                <w:b w:val="false"/>
                <w:i w:val="false"/>
                <w:color w:val="000000"/>
                <w:sz w:val="20"/>
              </w:rPr>
              <w:t>
связь: измеряется</w:t>
            </w:r>
            <w:r>
              <w:br/>
            </w:r>
            <w:r>
              <w:rPr>
                <w:rFonts w:ascii="Times New Roman"/>
                <w:b w:val="false"/>
                <w:i w:val="false"/>
                <w:color w:val="000000"/>
                <w:sz w:val="20"/>
              </w:rPr>
              <w:t>
вклад</w:t>
            </w:r>
            <w:r>
              <w:br/>
            </w:r>
            <w:r>
              <w:rPr>
                <w:rFonts w:ascii="Times New Roman"/>
                <w:b w:val="false"/>
                <w:i w:val="false"/>
                <w:color w:val="000000"/>
                <w:sz w:val="20"/>
              </w:rPr>
              <w:t>
индустриальный в</w:t>
            </w:r>
            <w:r>
              <w:br/>
            </w:r>
            <w:r>
              <w:rPr>
                <w:rFonts w:ascii="Times New Roman"/>
                <w:b w:val="false"/>
                <w:i w:val="false"/>
                <w:color w:val="000000"/>
                <w:sz w:val="20"/>
              </w:rPr>
              <w:t>
обширный</w:t>
            </w:r>
            <w:r>
              <w:br/>
            </w:r>
            <w:r>
              <w:rPr>
                <w:rFonts w:ascii="Times New Roman"/>
                <w:b w:val="false"/>
                <w:i w:val="false"/>
                <w:color w:val="000000"/>
                <w:sz w:val="20"/>
              </w:rPr>
              <w:t>
экономический</w:t>
            </w:r>
            <w:r>
              <w:br/>
            </w:r>
            <w:r>
              <w:rPr>
                <w:rFonts w:ascii="Times New Roman"/>
                <w:b w:val="false"/>
                <w:i w:val="false"/>
                <w:color w:val="000000"/>
                <w:sz w:val="20"/>
              </w:rPr>
              <w:t>
рост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w:t>
            </w:r>
            <w:r>
              <w:br/>
            </w:r>
            <w:r>
              <w:rPr>
                <w:rFonts w:ascii="Times New Roman"/>
                <w:b w:val="false"/>
                <w:i w:val="false"/>
                <w:color w:val="000000"/>
                <w:sz w:val="20"/>
              </w:rPr>
              <w:t>
труда, основанная</w:t>
            </w:r>
            <w:r>
              <w:br/>
            </w:r>
            <w:r>
              <w:rPr>
                <w:rFonts w:ascii="Times New Roman"/>
                <w:b w:val="false"/>
                <w:i w:val="false"/>
                <w:color w:val="000000"/>
                <w:sz w:val="20"/>
              </w:rPr>
              <w:t>
на валовой</w:t>
            </w:r>
            <w:r>
              <w:br/>
            </w:r>
            <w:r>
              <w:rPr>
                <w:rFonts w:ascii="Times New Roman"/>
                <w:b w:val="false"/>
                <w:i w:val="false"/>
                <w:color w:val="000000"/>
                <w:sz w:val="20"/>
              </w:rPr>
              <w:t>
продукции</w:t>
            </w:r>
            <w:r>
              <w:br/>
            </w:r>
            <w:r>
              <w:rPr>
                <w:rFonts w:ascii="Times New Roman"/>
                <w:b w:val="false"/>
                <w:i w:val="false"/>
                <w:color w:val="000000"/>
                <w:sz w:val="20"/>
              </w:rPr>
              <w:t>
= Количественный</w:t>
            </w:r>
            <w:r>
              <w:br/>
            </w:r>
            <w:r>
              <w:rPr>
                <w:rFonts w:ascii="Times New Roman"/>
                <w:b w:val="false"/>
                <w:i w:val="false"/>
                <w:color w:val="000000"/>
                <w:sz w:val="20"/>
              </w:rPr>
              <w:t>
показатель валовой</w:t>
            </w:r>
            <w:r>
              <w:br/>
            </w:r>
            <w:r>
              <w:rPr>
                <w:rFonts w:ascii="Times New Roman"/>
                <w:b w:val="false"/>
                <w:i w:val="false"/>
                <w:color w:val="000000"/>
                <w:sz w:val="20"/>
              </w:rPr>
              <w:t>
продукции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 труда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w:t>
            </w:r>
            <w:r>
              <w:br/>
            </w:r>
            <w:r>
              <w:rPr>
                <w:rFonts w:ascii="Times New Roman"/>
                <w:b w:val="false"/>
                <w:i w:val="false"/>
                <w:color w:val="000000"/>
                <w:sz w:val="20"/>
              </w:rPr>
              <w:t>
труда, основанная</w:t>
            </w:r>
            <w:r>
              <w:br/>
            </w:r>
            <w:r>
              <w:rPr>
                <w:rFonts w:ascii="Times New Roman"/>
                <w:b w:val="false"/>
                <w:i w:val="false"/>
                <w:color w:val="000000"/>
                <w:sz w:val="20"/>
              </w:rPr>
              <w:t>
на добавленной</w:t>
            </w:r>
            <w:r>
              <w:br/>
            </w:r>
            <w:r>
              <w:rPr>
                <w:rFonts w:ascii="Times New Roman"/>
                <w:b w:val="false"/>
                <w:i w:val="false"/>
                <w:color w:val="000000"/>
                <w:sz w:val="20"/>
              </w:rPr>
              <w:t>
стоимости</w:t>
            </w:r>
            <w:r>
              <w:br/>
            </w:r>
            <w:r>
              <w:rPr>
                <w:rFonts w:ascii="Times New Roman"/>
                <w:b w:val="false"/>
                <w:i w:val="false"/>
                <w:color w:val="000000"/>
                <w:sz w:val="20"/>
              </w:rPr>
              <w:t>
=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добавленной</w:t>
            </w:r>
            <w:r>
              <w:br/>
            </w:r>
            <w:r>
              <w:rPr>
                <w:rFonts w:ascii="Times New Roman"/>
                <w:b w:val="false"/>
                <w:i w:val="false"/>
                <w:color w:val="000000"/>
                <w:sz w:val="20"/>
              </w:rPr>
              <w:t>
стоимости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трудоемкости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Чтобы отследить</w:t>
            </w:r>
            <w:r>
              <w:br/>
            </w:r>
            <w:r>
              <w:rPr>
                <w:rFonts w:ascii="Times New Roman"/>
                <w:b w:val="false"/>
                <w:i w:val="false"/>
                <w:color w:val="000000"/>
                <w:sz w:val="20"/>
              </w:rPr>
              <w:t>
уровень</w:t>
            </w:r>
            <w:r>
              <w:br/>
            </w:r>
            <w:r>
              <w:rPr>
                <w:rFonts w:ascii="Times New Roman"/>
                <w:b w:val="false"/>
                <w:i w:val="false"/>
                <w:color w:val="000000"/>
                <w:sz w:val="20"/>
              </w:rPr>
              <w:t>
диверсификации</w:t>
            </w:r>
            <w:r>
              <w:br/>
            </w:r>
            <w:r>
              <w:rPr>
                <w:rFonts w:ascii="Times New Roman"/>
                <w:b w:val="false"/>
                <w:i w:val="false"/>
                <w:color w:val="000000"/>
                <w:sz w:val="20"/>
              </w:rPr>
              <w:t>
необходимо</w:t>
            </w:r>
            <w:r>
              <w:br/>
            </w:r>
            <w:r>
              <w:rPr>
                <w:rFonts w:ascii="Times New Roman"/>
                <w:b w:val="false"/>
                <w:i w:val="false"/>
                <w:color w:val="000000"/>
                <w:sz w:val="20"/>
              </w:rPr>
              <w:t>
отследить вклад</w:t>
            </w:r>
            <w:r>
              <w:br/>
            </w:r>
            <w:r>
              <w:rPr>
                <w:rFonts w:ascii="Times New Roman"/>
                <w:b w:val="false"/>
                <w:i w:val="false"/>
                <w:color w:val="000000"/>
                <w:sz w:val="20"/>
              </w:rPr>
              <w:t>
каждого сектора в</w:t>
            </w:r>
            <w:r>
              <w:br/>
            </w:r>
            <w:r>
              <w:rPr>
                <w:rFonts w:ascii="Times New Roman"/>
                <w:b w:val="false"/>
                <w:i w:val="false"/>
                <w:color w:val="000000"/>
                <w:sz w:val="20"/>
              </w:rPr>
              <w:t>
рост</w:t>
            </w:r>
            <w:r>
              <w:br/>
            </w:r>
            <w:r>
              <w:rPr>
                <w:rFonts w:ascii="Times New Roman"/>
                <w:b w:val="false"/>
                <w:i w:val="false"/>
                <w:color w:val="000000"/>
                <w:sz w:val="20"/>
              </w:rPr>
              <w:t>
производительности</w:t>
            </w:r>
            <w:r>
              <w:br/>
            </w:r>
            <w:r>
              <w:rPr>
                <w:rFonts w:ascii="Times New Roman"/>
                <w:b w:val="false"/>
                <w:i w:val="false"/>
                <w:color w:val="000000"/>
                <w:sz w:val="20"/>
              </w:rPr>
              <w:t>
труда на уровне</w:t>
            </w:r>
            <w:r>
              <w:br/>
            </w:r>
            <w:r>
              <w:rPr>
                <w:rFonts w:ascii="Times New Roman"/>
                <w:b w:val="false"/>
                <w:i w:val="false"/>
                <w:color w:val="000000"/>
                <w:sz w:val="20"/>
              </w:rPr>
              <w:t>
всей экономики</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r>
              <w:br/>
            </w:r>
            <w:r>
              <w:rPr>
                <w:rFonts w:ascii="Times New Roman"/>
                <w:b w:val="false"/>
                <w:i w:val="false"/>
                <w:color w:val="000000"/>
                <w:sz w:val="20"/>
              </w:rPr>
              <w:t>
уровень</w:t>
            </w:r>
            <w:r>
              <w:br/>
            </w:r>
            <w:r>
              <w:rPr>
                <w:rFonts w:ascii="Times New Roman"/>
                <w:b w:val="false"/>
                <w:i w:val="false"/>
                <w:color w:val="000000"/>
                <w:sz w:val="20"/>
              </w:rPr>
              <w:t>
требований</w:t>
            </w:r>
            <w:r>
              <w:br/>
            </w:r>
            <w:r>
              <w:rPr>
                <w:rFonts w:ascii="Times New Roman"/>
                <w:b w:val="false"/>
                <w:i w:val="false"/>
                <w:color w:val="000000"/>
                <w:sz w:val="20"/>
              </w:rPr>
              <w:t>
к данным</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производительность</w:t>
            </w:r>
            <w:r>
              <w:br/>
            </w:r>
            <w:r>
              <w:rPr>
                <w:rFonts w:ascii="Times New Roman"/>
                <w:b w:val="false"/>
                <w:i w:val="false"/>
                <w:color w:val="000000"/>
                <w:sz w:val="20"/>
              </w:rPr>
              <w:t>
основанная на</w:t>
            </w:r>
            <w:r>
              <w:br/>
            </w:r>
            <w:r>
              <w:rPr>
                <w:rFonts w:ascii="Times New Roman"/>
                <w:b w:val="false"/>
                <w:i w:val="false"/>
                <w:color w:val="000000"/>
                <w:sz w:val="20"/>
              </w:rPr>
              <w:t>
добавленной</w:t>
            </w:r>
            <w:r>
              <w:br/>
            </w:r>
            <w:r>
              <w:rPr>
                <w:rFonts w:ascii="Times New Roman"/>
                <w:b w:val="false"/>
                <w:i w:val="false"/>
                <w:color w:val="000000"/>
                <w:sz w:val="20"/>
              </w:rPr>
              <w:t>
стоимости</w:t>
            </w:r>
            <w:r>
              <w:br/>
            </w:r>
            <w:r>
              <w:rPr>
                <w:rFonts w:ascii="Times New Roman"/>
                <w:b w:val="false"/>
                <w:i w:val="false"/>
                <w:color w:val="000000"/>
                <w:sz w:val="20"/>
              </w:rPr>
              <w:t>
=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добавленной</w:t>
            </w:r>
            <w:r>
              <w:br/>
            </w:r>
            <w:r>
              <w:rPr>
                <w:rFonts w:ascii="Times New Roman"/>
                <w:b w:val="false"/>
                <w:i w:val="false"/>
                <w:color w:val="000000"/>
                <w:sz w:val="20"/>
              </w:rPr>
              <w:t>
стоимости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предельной</w:t>
            </w:r>
            <w:r>
              <w:br/>
            </w:r>
            <w:r>
              <w:rPr>
                <w:rFonts w:ascii="Times New Roman"/>
                <w:b w:val="false"/>
                <w:i w:val="false"/>
                <w:color w:val="000000"/>
                <w:sz w:val="20"/>
              </w:rPr>
              <w:t>
производительности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Многомерный фактор</w:t>
            </w:r>
            <w:r>
              <w:br/>
            </w:r>
            <w:r>
              <w:rPr>
                <w:rFonts w:ascii="Times New Roman"/>
                <w:b w:val="false"/>
                <w:i w:val="false"/>
                <w:color w:val="000000"/>
                <w:sz w:val="20"/>
              </w:rPr>
              <w:t>
KLEMS</w:t>
            </w:r>
            <w:r>
              <w:br/>
            </w:r>
            <w:r>
              <w:rPr>
                <w:rFonts w:ascii="Times New Roman"/>
                <w:b w:val="false"/>
                <w:i w:val="false"/>
                <w:color w:val="000000"/>
                <w:sz w:val="20"/>
              </w:rPr>
              <w:t>
производительности</w:t>
            </w:r>
            <w:r>
              <w:br/>
            </w:r>
            <w:r>
              <w:rPr>
                <w:rFonts w:ascii="Times New Roman"/>
                <w:b w:val="false"/>
                <w:i w:val="false"/>
                <w:color w:val="000000"/>
                <w:sz w:val="20"/>
              </w:rPr>
              <w:t>
= Количественный</w:t>
            </w:r>
            <w:r>
              <w:br/>
            </w:r>
            <w:r>
              <w:rPr>
                <w:rFonts w:ascii="Times New Roman"/>
                <w:b w:val="false"/>
                <w:i w:val="false"/>
                <w:color w:val="000000"/>
                <w:sz w:val="20"/>
              </w:rPr>
              <w:t>
показатель валовой</w:t>
            </w:r>
            <w:r>
              <w:br/>
            </w:r>
            <w:r>
              <w:rPr>
                <w:rFonts w:ascii="Times New Roman"/>
                <w:b w:val="false"/>
                <w:i w:val="false"/>
                <w:color w:val="000000"/>
                <w:sz w:val="20"/>
              </w:rPr>
              <w:t>
продукции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 труда,</w:t>
            </w:r>
            <w:r>
              <w:br/>
            </w:r>
            <w:r>
              <w:rPr>
                <w:rFonts w:ascii="Times New Roman"/>
                <w:b w:val="false"/>
                <w:i w:val="false"/>
                <w:color w:val="000000"/>
                <w:sz w:val="20"/>
              </w:rPr>
              <w:t>
электроэнергии,</w:t>
            </w:r>
            <w:r>
              <w:br/>
            </w:r>
            <w:r>
              <w:rPr>
                <w:rFonts w:ascii="Times New Roman"/>
                <w:b w:val="false"/>
                <w:i w:val="false"/>
                <w:color w:val="000000"/>
                <w:sz w:val="20"/>
              </w:rPr>
              <w:t>
услуг, каждый</w:t>
            </w:r>
            <w:r>
              <w:br/>
            </w:r>
            <w:r>
              <w:rPr>
                <w:rFonts w:ascii="Times New Roman"/>
                <w:b w:val="false"/>
                <w:i w:val="false"/>
                <w:color w:val="000000"/>
                <w:sz w:val="20"/>
              </w:rPr>
              <w:t>
определяемый</w:t>
            </w:r>
            <w:r>
              <w:br/>
            </w:r>
            <w:r>
              <w:rPr>
                <w:rFonts w:ascii="Times New Roman"/>
                <w:b w:val="false"/>
                <w:i w:val="false"/>
                <w:color w:val="000000"/>
                <w:sz w:val="20"/>
              </w:rPr>
              <w:t>
согласно их цене в</w:t>
            </w:r>
            <w:r>
              <w:br/>
            </w:r>
            <w:r>
              <w:rPr>
                <w:rFonts w:ascii="Times New Roman"/>
                <w:b w:val="false"/>
                <w:i w:val="false"/>
                <w:color w:val="000000"/>
                <w:sz w:val="20"/>
              </w:rPr>
              <w:t>
формировании общей</w:t>
            </w:r>
            <w:r>
              <w:br/>
            </w:r>
            <w:r>
              <w:rPr>
                <w:rFonts w:ascii="Times New Roman"/>
                <w:b w:val="false"/>
                <w:i w:val="false"/>
                <w:color w:val="000000"/>
                <w:sz w:val="20"/>
              </w:rPr>
              <w:t>
валовой продукции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Многоцелевая</w:t>
            </w:r>
            <w:r>
              <w:br/>
            </w:r>
            <w:r>
              <w:rPr>
                <w:rFonts w:ascii="Times New Roman"/>
                <w:b w:val="false"/>
                <w:i w:val="false"/>
                <w:color w:val="000000"/>
                <w:sz w:val="20"/>
              </w:rPr>
              <w:t>
капитальная</w:t>
            </w:r>
            <w:r>
              <w:br/>
            </w:r>
            <w:r>
              <w:rPr>
                <w:rFonts w:ascii="Times New Roman"/>
                <w:b w:val="false"/>
                <w:i w:val="false"/>
                <w:color w:val="000000"/>
                <w:sz w:val="20"/>
              </w:rPr>
              <w:t>
производительность</w:t>
            </w:r>
            <w:r>
              <w:br/>
            </w:r>
            <w:r>
              <w:rPr>
                <w:rFonts w:ascii="Times New Roman"/>
                <w:b w:val="false"/>
                <w:i w:val="false"/>
                <w:color w:val="000000"/>
                <w:sz w:val="20"/>
              </w:rPr>
              <w:t>
труда, основанная</w:t>
            </w:r>
            <w:r>
              <w:br/>
            </w:r>
            <w:r>
              <w:rPr>
                <w:rFonts w:ascii="Times New Roman"/>
                <w:b w:val="false"/>
                <w:i w:val="false"/>
                <w:color w:val="000000"/>
                <w:sz w:val="20"/>
              </w:rPr>
              <w:t>
на добавленной</w:t>
            </w:r>
            <w:r>
              <w:br/>
            </w:r>
            <w:r>
              <w:rPr>
                <w:rFonts w:ascii="Times New Roman"/>
                <w:b w:val="false"/>
                <w:i w:val="false"/>
                <w:color w:val="000000"/>
                <w:sz w:val="20"/>
              </w:rPr>
              <w:t>
стоимости</w:t>
            </w:r>
            <w:r>
              <w:br/>
            </w:r>
            <w:r>
              <w:rPr>
                <w:rFonts w:ascii="Times New Roman"/>
                <w:b w:val="false"/>
                <w:i w:val="false"/>
                <w:color w:val="000000"/>
                <w:sz w:val="20"/>
              </w:rPr>
              <w:t>
=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добавленной</w:t>
            </w:r>
            <w:r>
              <w:br/>
            </w:r>
            <w:r>
              <w:rPr>
                <w:rFonts w:ascii="Times New Roman"/>
                <w:b w:val="false"/>
                <w:i w:val="false"/>
                <w:color w:val="000000"/>
                <w:sz w:val="20"/>
              </w:rPr>
              <w:t>
стоимости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трудоемкости и</w:t>
            </w:r>
            <w:r>
              <w:br/>
            </w:r>
            <w:r>
              <w:rPr>
                <w:rFonts w:ascii="Times New Roman"/>
                <w:b w:val="false"/>
                <w:i w:val="false"/>
                <w:color w:val="000000"/>
                <w:sz w:val="20"/>
              </w:rPr>
              <w:t>
капитала,</w:t>
            </w:r>
            <w:r>
              <w:br/>
            </w:r>
            <w:r>
              <w:rPr>
                <w:rFonts w:ascii="Times New Roman"/>
                <w:b w:val="false"/>
                <w:i w:val="false"/>
                <w:color w:val="000000"/>
                <w:sz w:val="20"/>
              </w:rPr>
              <w:t>
определяемых</w:t>
            </w:r>
            <w:r>
              <w:br/>
            </w:r>
            <w:r>
              <w:rPr>
                <w:rFonts w:ascii="Times New Roman"/>
                <w:b w:val="false"/>
                <w:i w:val="false"/>
                <w:color w:val="000000"/>
                <w:sz w:val="20"/>
              </w:rPr>
              <w:t>
согласно их доле в</w:t>
            </w:r>
            <w:r>
              <w:br/>
            </w:r>
            <w:r>
              <w:rPr>
                <w:rFonts w:ascii="Times New Roman"/>
                <w:b w:val="false"/>
                <w:i w:val="false"/>
                <w:color w:val="000000"/>
                <w:sz w:val="20"/>
              </w:rPr>
              <w:t>
формировании</w:t>
            </w:r>
            <w:r>
              <w:br/>
            </w:r>
            <w:r>
              <w:rPr>
                <w:rFonts w:ascii="Times New Roman"/>
                <w:b w:val="false"/>
                <w:i w:val="false"/>
                <w:color w:val="000000"/>
                <w:sz w:val="20"/>
              </w:rPr>
              <w:t>
добавочной</w:t>
            </w:r>
            <w:r>
              <w:br/>
            </w:r>
            <w:r>
              <w:rPr>
                <w:rFonts w:ascii="Times New Roman"/>
                <w:b w:val="false"/>
                <w:i w:val="false"/>
                <w:color w:val="000000"/>
                <w:sz w:val="20"/>
              </w:rPr>
              <w:t>
стоимости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Источник ОЭСР                        ОЭСР – Развитие частного сектора</w:t>
      </w:r>
    </w:p>
    <w:p>
      <w:pPr>
        <w:spacing w:after="0"/>
        <w:ind w:left="0"/>
        <w:jc w:val="both"/>
      </w:pPr>
      <w:r>
        <w:rPr>
          <w:rFonts w:ascii="Times New Roman"/>
          <w:b/>
          <w:i w:val="false"/>
          <w:color w:val="000000"/>
          <w:sz w:val="28"/>
        </w:rPr>
        <w:t>        Рисунок 7. Преимущества и недостатки показателей</w:t>
      </w:r>
      <w:r>
        <w:br/>
      </w:r>
      <w:r>
        <w:rPr>
          <w:rFonts w:ascii="Times New Roman"/>
          <w:b w:val="false"/>
          <w:i w:val="false"/>
          <w:color w:val="000000"/>
          <w:sz w:val="28"/>
        </w:rPr>
        <w:t>
</w:t>
      </w:r>
      <w:r>
        <w:rPr>
          <w:rFonts w:ascii="Times New Roman"/>
          <w:b/>
          <w:i w:val="false"/>
          <w:color w:val="000000"/>
          <w:sz w:val="28"/>
        </w:rPr>
        <w:t>                       производительности</w:t>
      </w:r>
      <w:r>
        <w:br/>
      </w:r>
      <w:r>
        <w:rPr>
          <w:rFonts w:ascii="Times New Roman"/>
          <w:b w:val="false"/>
          <w:i w:val="false"/>
          <w:color w:val="000000"/>
          <w:sz w:val="28"/>
        </w:rPr>
        <w:t>
</w:t>
      </w:r>
      <w:r>
        <w:rPr>
          <w:rFonts w:ascii="Times New Roman"/>
          <w:b/>
          <w:i w:val="false"/>
          <w:color w:val="000000"/>
          <w:sz w:val="28"/>
        </w:rPr>
        <w:t>    Измерение производительности, основанное на одном факторе,</w:t>
      </w:r>
      <w:r>
        <w:br/>
      </w:r>
      <w:r>
        <w:rPr>
          <w:rFonts w:ascii="Times New Roman"/>
          <w:b w:val="false"/>
          <w:i w:val="false"/>
          <w:color w:val="000000"/>
          <w:sz w:val="28"/>
        </w:rPr>
        <w:t>
</w:t>
      </w:r>
      <w:r>
        <w:rPr>
          <w:rFonts w:ascii="Times New Roman"/>
          <w:b/>
          <w:i w:val="false"/>
          <w:color w:val="000000"/>
          <w:sz w:val="28"/>
        </w:rPr>
        <w:t>    является наиболее простым для измерения и оценки, однако,</w:t>
      </w:r>
      <w:r>
        <w:br/>
      </w:r>
      <w:r>
        <w:rPr>
          <w:rFonts w:ascii="Times New Roman"/>
          <w:b w:val="false"/>
          <w:i w:val="false"/>
          <w:color w:val="000000"/>
          <w:sz w:val="28"/>
        </w:rPr>
        <w:t>
</w:t>
      </w:r>
      <w:r>
        <w:rPr>
          <w:rFonts w:ascii="Times New Roman"/>
          <w:b/>
          <w:i w:val="false"/>
          <w:color w:val="000000"/>
          <w:sz w:val="28"/>
        </w:rPr>
        <w:t>                раскрывает картину лишь частично</w:t>
      </w:r>
    </w:p>
    <w:p>
      <w:pPr>
        <w:spacing w:after="0"/>
        <w:ind w:left="0"/>
        <w:jc w:val="both"/>
      </w:pPr>
      <w:r>
        <w:rPr>
          <w:rFonts w:ascii="Times New Roman"/>
          <w:b w:val="false"/>
          <w:i w:val="false"/>
          <w:color w:val="000000"/>
          <w:sz w:val="28"/>
          <w:u w:val="single"/>
        </w:rPr>
        <w:t>Часто используемые измерения производительности, основанные на одном</w:t>
      </w:r>
      <w:r>
        <w:br/>
      </w:r>
      <w:r>
        <w:rPr>
          <w:rFonts w:ascii="Times New Roman"/>
          <w:b w:val="false"/>
          <w:i w:val="false"/>
          <w:color w:val="000000"/>
          <w:sz w:val="28"/>
        </w:rPr>
        <w:t>
                         </w:t>
      </w:r>
      <w:r>
        <w:rPr>
          <w:rFonts w:ascii="Times New Roman"/>
          <w:b w:val="false"/>
          <w:i w:val="false"/>
          <w:color w:val="000000"/>
          <w:sz w:val="28"/>
          <w:u w:val="single"/>
        </w:rPr>
        <w:t>факторе в странах ОЭСР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653"/>
        <w:gridCol w:w="3753"/>
        <w:gridCol w:w="37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Производительность</w:t>
            </w:r>
            <w:r>
              <w:br/>
            </w:r>
            <w:r>
              <w:rPr>
                <w:rFonts w:ascii="Times New Roman"/>
                <w:b w:val="false"/>
                <w:i w:val="false"/>
                <w:color w:val="000000"/>
                <w:sz w:val="20"/>
              </w:rPr>
              <w:t>
</w:t>
            </w:r>
            <w:r>
              <w:rPr>
                <w:rFonts w:ascii="Times New Roman"/>
                <w:b w:val="false"/>
                <w:i w:val="false"/>
                <w:color w:val="ffffff"/>
                <w:sz w:val="20"/>
              </w:rPr>
              <w:t>труда, основанная</w:t>
            </w:r>
            <w:r>
              <w:br/>
            </w:r>
            <w:r>
              <w:rPr>
                <w:rFonts w:ascii="Times New Roman"/>
                <w:b w:val="false"/>
                <w:i w:val="false"/>
                <w:color w:val="000000"/>
                <w:sz w:val="20"/>
              </w:rPr>
              <w:t>
</w:t>
            </w:r>
            <w:r>
              <w:rPr>
                <w:rFonts w:ascii="Times New Roman"/>
                <w:b w:val="false"/>
                <w:i w:val="false"/>
                <w:color w:val="ffffff"/>
                <w:sz w:val="20"/>
              </w:rPr>
              <w:t>на валовой</w:t>
            </w:r>
            <w:r>
              <w:br/>
            </w:r>
            <w:r>
              <w:rPr>
                <w:rFonts w:ascii="Times New Roman"/>
                <w:b w:val="false"/>
                <w:i w:val="false"/>
                <w:color w:val="000000"/>
                <w:sz w:val="20"/>
              </w:rPr>
              <w:t>
</w:t>
            </w:r>
            <w:r>
              <w:rPr>
                <w:rFonts w:ascii="Times New Roman"/>
                <w:b w:val="false"/>
                <w:i w:val="false"/>
                <w:color w:val="ffffff"/>
                <w:sz w:val="20"/>
              </w:rPr>
              <w:t>продукции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Производительность</w:t>
            </w:r>
            <w:r>
              <w:br/>
            </w:r>
            <w:r>
              <w:rPr>
                <w:rFonts w:ascii="Times New Roman"/>
                <w:b w:val="false"/>
                <w:i w:val="false"/>
                <w:color w:val="000000"/>
                <w:sz w:val="20"/>
              </w:rPr>
              <w:t>
</w:t>
            </w:r>
            <w:r>
              <w:rPr>
                <w:rFonts w:ascii="Times New Roman"/>
                <w:b w:val="false"/>
                <w:i w:val="false"/>
                <w:color w:val="ffffff"/>
                <w:sz w:val="20"/>
              </w:rPr>
              <w:t>труда, основанная</w:t>
            </w:r>
            <w:r>
              <w:br/>
            </w:r>
            <w:r>
              <w:rPr>
                <w:rFonts w:ascii="Times New Roman"/>
                <w:b w:val="false"/>
                <w:i w:val="false"/>
                <w:color w:val="000000"/>
                <w:sz w:val="20"/>
              </w:rPr>
              <w:t>
</w:t>
            </w:r>
            <w:r>
              <w:rPr>
                <w:rFonts w:ascii="Times New Roman"/>
                <w:b w:val="false"/>
                <w:i w:val="false"/>
                <w:color w:val="ffffff"/>
                <w:sz w:val="20"/>
              </w:rPr>
              <w:t>на добавочной</w:t>
            </w:r>
            <w:r>
              <w:br/>
            </w:r>
            <w:r>
              <w:rPr>
                <w:rFonts w:ascii="Times New Roman"/>
                <w:b w:val="false"/>
                <w:i w:val="false"/>
                <w:color w:val="000000"/>
                <w:sz w:val="20"/>
              </w:rPr>
              <w:t>
</w:t>
            </w:r>
            <w:r>
              <w:rPr>
                <w:rFonts w:ascii="Times New Roman"/>
                <w:b w:val="false"/>
                <w:i w:val="false"/>
                <w:color w:val="ffffff"/>
                <w:sz w:val="20"/>
              </w:rPr>
              <w:t>стоимости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Общая</w:t>
            </w:r>
            <w:r>
              <w:br/>
            </w:r>
            <w:r>
              <w:rPr>
                <w:rFonts w:ascii="Times New Roman"/>
                <w:b w:val="false"/>
                <w:i w:val="false"/>
                <w:color w:val="000000"/>
                <w:sz w:val="20"/>
              </w:rPr>
              <w:t>
</w:t>
            </w:r>
            <w:r>
              <w:rPr>
                <w:rFonts w:ascii="Times New Roman"/>
                <w:b w:val="false"/>
                <w:i w:val="false"/>
                <w:color w:val="ffffff"/>
                <w:sz w:val="20"/>
              </w:rPr>
              <w:t>производительность,</w:t>
            </w:r>
            <w:r>
              <w:br/>
            </w:r>
            <w:r>
              <w:rPr>
                <w:rFonts w:ascii="Times New Roman"/>
                <w:b w:val="false"/>
                <w:i w:val="false"/>
                <w:color w:val="000000"/>
                <w:sz w:val="20"/>
              </w:rPr>
              <w:t>
</w:t>
            </w:r>
            <w:r>
              <w:rPr>
                <w:rFonts w:ascii="Times New Roman"/>
                <w:b w:val="false"/>
                <w:i w:val="false"/>
                <w:color w:val="ffffff"/>
                <w:sz w:val="20"/>
              </w:rPr>
              <w:t>основанная на</w:t>
            </w:r>
            <w:r>
              <w:br/>
            </w:r>
            <w:r>
              <w:rPr>
                <w:rFonts w:ascii="Times New Roman"/>
                <w:b w:val="false"/>
                <w:i w:val="false"/>
                <w:color w:val="000000"/>
                <w:sz w:val="20"/>
              </w:rPr>
              <w:t>
</w:t>
            </w:r>
            <w:r>
              <w:rPr>
                <w:rFonts w:ascii="Times New Roman"/>
                <w:b w:val="false"/>
                <w:i w:val="false"/>
                <w:color w:val="ffffff"/>
                <w:sz w:val="20"/>
              </w:rPr>
              <w:t>добавочной</w:t>
            </w:r>
            <w:r>
              <w:br/>
            </w:r>
            <w:r>
              <w:rPr>
                <w:rFonts w:ascii="Times New Roman"/>
                <w:b w:val="false"/>
                <w:i w:val="false"/>
                <w:color w:val="000000"/>
                <w:sz w:val="20"/>
              </w:rPr>
              <w:t>
</w:t>
            </w:r>
            <w:r>
              <w:rPr>
                <w:rFonts w:ascii="Times New Roman"/>
                <w:b w:val="false"/>
                <w:i w:val="false"/>
                <w:color w:val="ffffff"/>
                <w:sz w:val="20"/>
              </w:rPr>
              <w:t>стоимости</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Количественный</w:t>
            </w:r>
            <w:r>
              <w:br/>
            </w:r>
            <w:r>
              <w:rPr>
                <w:rFonts w:ascii="Times New Roman"/>
                <w:b w:val="false"/>
                <w:i w:val="false"/>
                <w:color w:val="000000"/>
                <w:sz w:val="20"/>
              </w:rPr>
              <w:t>
показатель валовой</w:t>
            </w:r>
            <w:r>
              <w:br/>
            </w:r>
            <w:r>
              <w:rPr>
                <w:rFonts w:ascii="Times New Roman"/>
                <w:b w:val="false"/>
                <w:i w:val="false"/>
                <w:color w:val="000000"/>
                <w:sz w:val="20"/>
              </w:rPr>
              <w:t>
продукции/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трудоемкости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добавочной</w:t>
            </w:r>
            <w:r>
              <w:br/>
            </w:r>
            <w:r>
              <w:rPr>
                <w:rFonts w:ascii="Times New Roman"/>
                <w:b w:val="false"/>
                <w:i w:val="false"/>
                <w:color w:val="000000"/>
                <w:sz w:val="20"/>
              </w:rPr>
              <w:t>
стоимости/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трудоемкости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добавочной</w:t>
            </w:r>
            <w:r>
              <w:br/>
            </w:r>
            <w:r>
              <w:rPr>
                <w:rFonts w:ascii="Times New Roman"/>
                <w:b w:val="false"/>
                <w:i w:val="false"/>
                <w:color w:val="000000"/>
                <w:sz w:val="20"/>
              </w:rPr>
              <w:t>
стоимости/</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капитальных затрат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Показывает, каким</w:t>
            </w:r>
            <w:r>
              <w:br/>
            </w:r>
            <w:r>
              <w:rPr>
                <w:rFonts w:ascii="Times New Roman"/>
                <w:b w:val="false"/>
                <w:i w:val="false"/>
                <w:color w:val="000000"/>
                <w:sz w:val="20"/>
              </w:rPr>
              <w:t>
образом</w:t>
            </w:r>
            <w:r>
              <w:br/>
            </w:r>
            <w:r>
              <w:rPr>
                <w:rFonts w:ascii="Times New Roman"/>
                <w:b w:val="false"/>
                <w:i w:val="false"/>
                <w:color w:val="000000"/>
                <w:sz w:val="20"/>
              </w:rPr>
              <w:t>
производительность</w:t>
            </w:r>
            <w:r>
              <w:br/>
            </w:r>
            <w:r>
              <w:rPr>
                <w:rFonts w:ascii="Times New Roman"/>
                <w:b w:val="false"/>
                <w:i w:val="false"/>
                <w:color w:val="000000"/>
                <w:sz w:val="20"/>
              </w:rPr>
              <w:t>
труда способствует</w:t>
            </w:r>
            <w:r>
              <w:br/>
            </w:r>
            <w:r>
              <w:rPr>
                <w:rFonts w:ascii="Times New Roman"/>
                <w:b w:val="false"/>
                <w:i w:val="false"/>
                <w:color w:val="000000"/>
                <w:sz w:val="20"/>
              </w:rPr>
              <w:t>
образованию</w:t>
            </w:r>
            <w:r>
              <w:br/>
            </w:r>
            <w:r>
              <w:rPr>
                <w:rFonts w:ascii="Times New Roman"/>
                <w:b w:val="false"/>
                <w:i w:val="false"/>
                <w:color w:val="000000"/>
                <w:sz w:val="20"/>
              </w:rPr>
              <w:t>
валовой продукции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Показывает, каким</w:t>
            </w:r>
            <w:r>
              <w:br/>
            </w:r>
            <w:r>
              <w:rPr>
                <w:rFonts w:ascii="Times New Roman"/>
                <w:b w:val="false"/>
                <w:i w:val="false"/>
                <w:color w:val="000000"/>
                <w:sz w:val="20"/>
              </w:rPr>
              <w:t>
образом</w:t>
            </w:r>
            <w:r>
              <w:br/>
            </w:r>
            <w:r>
              <w:rPr>
                <w:rFonts w:ascii="Times New Roman"/>
                <w:b w:val="false"/>
                <w:i w:val="false"/>
                <w:color w:val="000000"/>
                <w:sz w:val="20"/>
              </w:rPr>
              <w:t>
производительность</w:t>
            </w:r>
            <w:r>
              <w:br/>
            </w:r>
            <w:r>
              <w:rPr>
                <w:rFonts w:ascii="Times New Roman"/>
                <w:b w:val="false"/>
                <w:i w:val="false"/>
                <w:color w:val="000000"/>
                <w:sz w:val="20"/>
              </w:rPr>
              <w:t>
труда способствует</w:t>
            </w:r>
            <w:r>
              <w:br/>
            </w:r>
            <w:r>
              <w:rPr>
                <w:rFonts w:ascii="Times New Roman"/>
                <w:b w:val="false"/>
                <w:i w:val="false"/>
                <w:color w:val="000000"/>
                <w:sz w:val="20"/>
              </w:rPr>
              <w:t>
образованию</w:t>
            </w:r>
            <w:r>
              <w:br/>
            </w:r>
            <w:r>
              <w:rPr>
                <w:rFonts w:ascii="Times New Roman"/>
                <w:b w:val="false"/>
                <w:i w:val="false"/>
                <w:color w:val="000000"/>
                <w:sz w:val="20"/>
              </w:rPr>
              <w:t>
добавочной</w:t>
            </w:r>
            <w:r>
              <w:br/>
            </w:r>
            <w:r>
              <w:rPr>
                <w:rFonts w:ascii="Times New Roman"/>
                <w:b w:val="false"/>
                <w:i w:val="false"/>
                <w:color w:val="000000"/>
                <w:sz w:val="20"/>
              </w:rPr>
              <w:t>
стоимости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Показывает, каким</w:t>
            </w:r>
            <w:r>
              <w:br/>
            </w:r>
            <w:r>
              <w:rPr>
                <w:rFonts w:ascii="Times New Roman"/>
                <w:b w:val="false"/>
                <w:i w:val="false"/>
                <w:color w:val="000000"/>
                <w:sz w:val="20"/>
              </w:rPr>
              <w:t>
образом</w:t>
            </w:r>
            <w:r>
              <w:br/>
            </w:r>
            <w:r>
              <w:rPr>
                <w:rFonts w:ascii="Times New Roman"/>
                <w:b w:val="false"/>
                <w:i w:val="false"/>
                <w:color w:val="000000"/>
                <w:sz w:val="20"/>
              </w:rPr>
              <w:t>
производственный</w:t>
            </w:r>
            <w:r>
              <w:br/>
            </w:r>
            <w:r>
              <w:rPr>
                <w:rFonts w:ascii="Times New Roman"/>
                <w:b w:val="false"/>
                <w:i w:val="false"/>
                <w:color w:val="000000"/>
                <w:sz w:val="20"/>
              </w:rPr>
              <w:t>
капитал</w:t>
            </w:r>
            <w:r>
              <w:br/>
            </w:r>
            <w:r>
              <w:rPr>
                <w:rFonts w:ascii="Times New Roman"/>
                <w:b w:val="false"/>
                <w:i w:val="false"/>
                <w:color w:val="000000"/>
                <w:sz w:val="20"/>
              </w:rPr>
              <w:t>
способствует</w:t>
            </w:r>
            <w:r>
              <w:br/>
            </w:r>
            <w:r>
              <w:rPr>
                <w:rFonts w:ascii="Times New Roman"/>
                <w:b w:val="false"/>
                <w:i w:val="false"/>
                <w:color w:val="000000"/>
                <w:sz w:val="20"/>
              </w:rPr>
              <w:t>
образованию</w:t>
            </w:r>
            <w:r>
              <w:br/>
            </w:r>
            <w:r>
              <w:rPr>
                <w:rFonts w:ascii="Times New Roman"/>
                <w:b w:val="false"/>
                <w:i w:val="false"/>
                <w:color w:val="000000"/>
                <w:sz w:val="20"/>
              </w:rPr>
              <w:t>
добавочной</w:t>
            </w:r>
            <w:r>
              <w:br/>
            </w:r>
            <w:r>
              <w:rPr>
                <w:rFonts w:ascii="Times New Roman"/>
                <w:b w:val="false"/>
                <w:i w:val="false"/>
                <w:color w:val="000000"/>
                <w:sz w:val="20"/>
              </w:rPr>
              <w:t>
стоимости</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Отражает изменения</w:t>
            </w:r>
            <w:r>
              <w:br/>
            </w:r>
            <w:r>
              <w:rPr>
                <w:rFonts w:ascii="Times New Roman"/>
                <w:b w:val="false"/>
                <w:i w:val="false"/>
                <w:color w:val="000000"/>
                <w:sz w:val="20"/>
              </w:rPr>
              <w:t>
коэффициента труда</w:t>
            </w:r>
            <w:r>
              <w:br/>
            </w:r>
            <w:r>
              <w:rPr>
                <w:rFonts w:ascii="Times New Roman"/>
                <w:b w:val="false"/>
                <w:i w:val="false"/>
                <w:color w:val="000000"/>
                <w:sz w:val="20"/>
              </w:rPr>
              <w:t>
по отраслям</w:t>
            </w:r>
            <w:r>
              <w:br/>
            </w:r>
            <w:r>
              <w:rPr>
                <w:rFonts w:ascii="Times New Roman"/>
                <w:b w:val="false"/>
                <w:i w:val="false"/>
                <w:color w:val="000000"/>
                <w:sz w:val="20"/>
              </w:rPr>
              <w:t>
промышленности и</w:t>
            </w:r>
            <w:r>
              <w:br/>
            </w:r>
            <w:r>
              <w:rPr>
                <w:rFonts w:ascii="Times New Roman"/>
                <w:b w:val="false"/>
                <w:i w:val="false"/>
                <w:color w:val="000000"/>
                <w:sz w:val="20"/>
              </w:rPr>
              <w:t>
помогает провести</w:t>
            </w:r>
            <w:r>
              <w:br/>
            </w:r>
            <w:r>
              <w:rPr>
                <w:rFonts w:ascii="Times New Roman"/>
                <w:b w:val="false"/>
                <w:i w:val="false"/>
                <w:color w:val="000000"/>
                <w:sz w:val="20"/>
              </w:rPr>
              <w:t>
анализ требований</w:t>
            </w:r>
            <w:r>
              <w:br/>
            </w:r>
            <w:r>
              <w:rPr>
                <w:rFonts w:ascii="Times New Roman"/>
                <w:b w:val="false"/>
                <w:i w:val="false"/>
                <w:color w:val="000000"/>
                <w:sz w:val="20"/>
              </w:rPr>
              <w:t>
к труду по</w:t>
            </w:r>
            <w:r>
              <w:br/>
            </w:r>
            <w:r>
              <w:rPr>
                <w:rFonts w:ascii="Times New Roman"/>
                <w:b w:val="false"/>
                <w:i w:val="false"/>
                <w:color w:val="000000"/>
                <w:sz w:val="20"/>
              </w:rPr>
              <w:t>
отраслям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Измеряет вклад</w:t>
            </w:r>
            <w:r>
              <w:br/>
            </w:r>
            <w:r>
              <w:rPr>
                <w:rFonts w:ascii="Times New Roman"/>
                <w:b w:val="false"/>
                <w:i w:val="false"/>
                <w:color w:val="000000"/>
                <w:sz w:val="20"/>
              </w:rPr>
              <w:t>
индустрии в</w:t>
            </w:r>
            <w:r>
              <w:br/>
            </w:r>
            <w:r>
              <w:rPr>
                <w:rFonts w:ascii="Times New Roman"/>
                <w:b w:val="false"/>
                <w:i w:val="false"/>
                <w:color w:val="000000"/>
                <w:sz w:val="20"/>
              </w:rPr>
              <w:t>
развитие</w:t>
            </w:r>
            <w:r>
              <w:br/>
            </w:r>
            <w:r>
              <w:rPr>
                <w:rFonts w:ascii="Times New Roman"/>
                <w:b w:val="false"/>
                <w:i w:val="false"/>
                <w:color w:val="000000"/>
                <w:sz w:val="20"/>
              </w:rPr>
              <w:t>
экономики в целом.</w:t>
            </w:r>
            <w:r>
              <w:br/>
            </w:r>
            <w:r>
              <w:rPr>
                <w:rFonts w:ascii="Times New Roman"/>
                <w:b w:val="false"/>
                <w:i w:val="false"/>
                <w:color w:val="000000"/>
                <w:sz w:val="20"/>
              </w:rPr>
              <w:t>
На общем уровне,</w:t>
            </w:r>
            <w:r>
              <w:br/>
            </w:r>
            <w:r>
              <w:rPr>
                <w:rFonts w:ascii="Times New Roman"/>
                <w:b w:val="false"/>
                <w:i w:val="false"/>
                <w:color w:val="000000"/>
                <w:sz w:val="20"/>
              </w:rPr>
              <w:t>
прямая связь к</w:t>
            </w:r>
            <w:r>
              <w:br/>
            </w:r>
            <w:r>
              <w:rPr>
                <w:rFonts w:ascii="Times New Roman"/>
                <w:b w:val="false"/>
                <w:i w:val="false"/>
                <w:color w:val="000000"/>
                <w:sz w:val="20"/>
              </w:rPr>
              <w:t>
широко</w:t>
            </w:r>
            <w:r>
              <w:br/>
            </w:r>
            <w:r>
              <w:rPr>
                <w:rFonts w:ascii="Times New Roman"/>
                <w:b w:val="false"/>
                <w:i w:val="false"/>
                <w:color w:val="000000"/>
                <w:sz w:val="20"/>
              </w:rPr>
              <w:t>
используемому</w:t>
            </w:r>
            <w:r>
              <w:br/>
            </w:r>
            <w:r>
              <w:rPr>
                <w:rFonts w:ascii="Times New Roman"/>
                <w:b w:val="false"/>
                <w:i w:val="false"/>
                <w:color w:val="000000"/>
                <w:sz w:val="20"/>
              </w:rPr>
              <w:t>
методу измерения,</w:t>
            </w:r>
            <w:r>
              <w:br/>
            </w:r>
            <w:r>
              <w:rPr>
                <w:rFonts w:ascii="Times New Roman"/>
                <w:b w:val="false"/>
                <w:i w:val="false"/>
                <w:color w:val="000000"/>
                <w:sz w:val="20"/>
              </w:rPr>
              <w:t>
основанному на</w:t>
            </w:r>
            <w:r>
              <w:br/>
            </w:r>
            <w:r>
              <w:rPr>
                <w:rFonts w:ascii="Times New Roman"/>
                <w:b w:val="false"/>
                <w:i w:val="false"/>
                <w:color w:val="000000"/>
                <w:sz w:val="20"/>
              </w:rPr>
              <w:t>
уровне жизни</w:t>
            </w:r>
            <w:r>
              <w:br/>
            </w:r>
            <w:r>
              <w:rPr>
                <w:rFonts w:ascii="Times New Roman"/>
                <w:b w:val="false"/>
                <w:i w:val="false"/>
                <w:color w:val="000000"/>
                <w:sz w:val="20"/>
              </w:rPr>
              <w:t>
- доход на душу</w:t>
            </w:r>
            <w:r>
              <w:br/>
            </w:r>
            <w:r>
              <w:rPr>
                <w:rFonts w:ascii="Times New Roman"/>
                <w:b w:val="false"/>
                <w:i w:val="false"/>
                <w:color w:val="000000"/>
                <w:sz w:val="20"/>
              </w:rPr>
              <w:t>
населения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общей</w:t>
            </w:r>
            <w:r>
              <w:br/>
            </w:r>
            <w:r>
              <w:rPr>
                <w:rFonts w:ascii="Times New Roman"/>
                <w:b w:val="false"/>
                <w:i w:val="false"/>
                <w:color w:val="000000"/>
                <w:sz w:val="20"/>
              </w:rPr>
              <w:t>
производительности</w:t>
            </w:r>
            <w:r>
              <w:br/>
            </w:r>
            <w:r>
              <w:rPr>
                <w:rFonts w:ascii="Times New Roman"/>
                <w:b w:val="false"/>
                <w:i w:val="false"/>
                <w:color w:val="000000"/>
                <w:sz w:val="20"/>
              </w:rPr>
              <w:t>
указывает на то,</w:t>
            </w:r>
            <w:r>
              <w:br/>
            </w:r>
            <w:r>
              <w:rPr>
                <w:rFonts w:ascii="Times New Roman"/>
                <w:b w:val="false"/>
                <w:i w:val="false"/>
                <w:color w:val="000000"/>
                <w:sz w:val="20"/>
              </w:rPr>
              <w:t>
какое увеличение</w:t>
            </w:r>
            <w:r>
              <w:br/>
            </w:r>
            <w:r>
              <w:rPr>
                <w:rFonts w:ascii="Times New Roman"/>
                <w:b w:val="false"/>
                <w:i w:val="false"/>
                <w:color w:val="000000"/>
                <w:sz w:val="20"/>
              </w:rPr>
              <w:t>
валовой продукции</w:t>
            </w:r>
            <w:r>
              <w:br/>
            </w:r>
            <w:r>
              <w:rPr>
                <w:rFonts w:ascii="Times New Roman"/>
                <w:b w:val="false"/>
                <w:i w:val="false"/>
                <w:color w:val="000000"/>
                <w:sz w:val="20"/>
              </w:rPr>
              <w:t>
можно достичь</w:t>
            </w:r>
            <w:r>
              <w:br/>
            </w:r>
            <w:r>
              <w:rPr>
                <w:rFonts w:ascii="Times New Roman"/>
                <w:b w:val="false"/>
                <w:i w:val="false"/>
                <w:color w:val="000000"/>
                <w:sz w:val="20"/>
              </w:rPr>
              <w:t>
путем меньших</w:t>
            </w:r>
            <w:r>
              <w:br/>
            </w:r>
            <w:r>
              <w:rPr>
                <w:rFonts w:ascii="Times New Roman"/>
                <w:b w:val="false"/>
                <w:i w:val="false"/>
                <w:color w:val="000000"/>
                <w:sz w:val="20"/>
              </w:rPr>
              <w:t>
затрат на</w:t>
            </w:r>
            <w:r>
              <w:br/>
            </w:r>
            <w:r>
              <w:rPr>
                <w:rFonts w:ascii="Times New Roman"/>
                <w:b w:val="false"/>
                <w:i w:val="false"/>
                <w:color w:val="000000"/>
                <w:sz w:val="20"/>
              </w:rPr>
              <w:t>
социальные нужды</w:t>
            </w:r>
            <w:r>
              <w:br/>
            </w:r>
            <w:r>
              <w:rPr>
                <w:rFonts w:ascii="Times New Roman"/>
                <w:b w:val="false"/>
                <w:i w:val="false"/>
                <w:color w:val="000000"/>
                <w:sz w:val="20"/>
              </w:rPr>
              <w:t>
для последующих</w:t>
            </w:r>
            <w:r>
              <w:br/>
            </w:r>
            <w:r>
              <w:rPr>
                <w:rFonts w:ascii="Times New Roman"/>
                <w:b w:val="false"/>
                <w:i w:val="false"/>
                <w:color w:val="000000"/>
                <w:sz w:val="20"/>
              </w:rPr>
              <w:t>
затрат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w:t>
            </w:r>
            <w:r>
              <w:br/>
            </w:r>
            <w:r>
              <w:rPr>
                <w:rFonts w:ascii="Times New Roman"/>
                <w:b w:val="false"/>
                <w:i w:val="false"/>
                <w:color w:val="000000"/>
                <w:sz w:val="20"/>
              </w:rPr>
              <w:t>
тва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Облегчает</w:t>
            </w:r>
            <w:r>
              <w:br/>
            </w:r>
            <w:r>
              <w:rPr>
                <w:rFonts w:ascii="Times New Roman"/>
                <w:b w:val="false"/>
                <w:i w:val="false"/>
                <w:color w:val="000000"/>
                <w:sz w:val="20"/>
              </w:rPr>
              <w:t>
измерение и</w:t>
            </w:r>
            <w:r>
              <w:br/>
            </w:r>
            <w:r>
              <w:rPr>
                <w:rFonts w:ascii="Times New Roman"/>
                <w:b w:val="false"/>
                <w:i w:val="false"/>
                <w:color w:val="000000"/>
                <w:sz w:val="20"/>
              </w:rPr>
              <w:t>
понимание</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Облегчает</w:t>
            </w:r>
            <w:r>
              <w:br/>
            </w:r>
            <w:r>
              <w:rPr>
                <w:rFonts w:ascii="Times New Roman"/>
                <w:b w:val="false"/>
                <w:i w:val="false"/>
                <w:color w:val="000000"/>
                <w:sz w:val="20"/>
              </w:rPr>
              <w:t>
измерение и</w:t>
            </w:r>
            <w:r>
              <w:br/>
            </w:r>
            <w:r>
              <w:rPr>
                <w:rFonts w:ascii="Times New Roman"/>
                <w:b w:val="false"/>
                <w:i w:val="false"/>
                <w:color w:val="000000"/>
                <w:sz w:val="20"/>
              </w:rPr>
              <w:t>
понимание</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Облегчает</w:t>
            </w:r>
            <w:r>
              <w:br/>
            </w:r>
            <w:r>
              <w:rPr>
                <w:rFonts w:ascii="Times New Roman"/>
                <w:b w:val="false"/>
                <w:i w:val="false"/>
                <w:color w:val="000000"/>
                <w:sz w:val="20"/>
              </w:rPr>
              <w:t>
понимание, однако</w:t>
            </w:r>
            <w:r>
              <w:br/>
            </w:r>
            <w:r>
              <w:rPr>
                <w:rFonts w:ascii="Times New Roman"/>
                <w:b w:val="false"/>
                <w:i w:val="false"/>
                <w:color w:val="000000"/>
                <w:sz w:val="20"/>
              </w:rPr>
              <w:t>
трудно измеряются</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измерение производительности – Отражает</w:t>
            </w:r>
            <w:r>
              <w:br/>
            </w:r>
            <w:r>
              <w:rPr>
                <w:rFonts w:ascii="Times New Roman"/>
                <w:b w:val="false"/>
                <w:i w:val="false"/>
                <w:color w:val="000000"/>
                <w:sz w:val="20"/>
              </w:rPr>
              <w:t>
совместное влияние основных факторов – Изменение</w:t>
            </w:r>
            <w:r>
              <w:br/>
            </w:r>
            <w:r>
              <w:rPr>
                <w:rFonts w:ascii="Times New Roman"/>
                <w:b w:val="false"/>
                <w:i w:val="false"/>
                <w:color w:val="000000"/>
                <w:sz w:val="20"/>
              </w:rPr>
              <w:t>
затраченных вложений и/или изменения производительности</w:t>
            </w:r>
            <w:r>
              <w:br/>
            </w:r>
            <w:r>
              <w:rPr>
                <w:rFonts w:ascii="Times New Roman"/>
                <w:b w:val="false"/>
                <w:i w:val="false"/>
                <w:color w:val="000000"/>
                <w:sz w:val="20"/>
              </w:rPr>
              <w:t>
труда и/или промежуточных затрат и/или технические</w:t>
            </w:r>
            <w:r>
              <w:br/>
            </w:r>
            <w:r>
              <w:rPr>
                <w:rFonts w:ascii="Times New Roman"/>
                <w:b w:val="false"/>
                <w:i w:val="false"/>
                <w:color w:val="000000"/>
                <w:sz w:val="20"/>
              </w:rPr>
              <w:t>
изменения…</w:t>
            </w:r>
          </w:p>
        </w:tc>
      </w:tr>
    </w:tbl>
    <w:p>
      <w:pPr>
        <w:spacing w:after="0"/>
        <w:ind w:left="0"/>
        <w:jc w:val="both"/>
      </w:pPr>
      <w:r>
        <w:rPr>
          <w:rFonts w:ascii="Times New Roman"/>
          <w:b w:val="false"/>
          <w:i w:val="false"/>
          <w:color w:val="000000"/>
          <w:sz w:val="28"/>
        </w:rPr>
        <w:t>Источник ОЭСР                        ОЭСР – Развитие частного сектора</w:t>
      </w:r>
    </w:p>
    <w:p>
      <w:pPr>
        <w:spacing w:after="0"/>
        <w:ind w:left="0"/>
        <w:jc w:val="both"/>
      </w:pPr>
      <w:r>
        <w:rPr>
          <w:rFonts w:ascii="Times New Roman"/>
          <w:b w:val="false"/>
          <w:i w:val="false"/>
          <w:color w:val="000000"/>
          <w:sz w:val="28"/>
        </w:rPr>
        <w:t>      С другой стороны измерения производительности, основанные на нескольких факторах, являются более точными, однако могут возникнуть определенные трудности при сборе и обработки данных</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Часто используемые измерения производительности, основанные</w:t>
      </w:r>
      <w:r>
        <w:br/>
      </w:r>
      <w:r>
        <w:rPr>
          <w:rFonts w:ascii="Times New Roman"/>
          <w:b w:val="false"/>
          <w:i w:val="false"/>
          <w:color w:val="000000"/>
          <w:sz w:val="28"/>
        </w:rPr>
        <w:t>
              </w:t>
      </w:r>
      <w:r>
        <w:rPr>
          <w:rFonts w:ascii="Times New Roman"/>
          <w:b w:val="false"/>
          <w:i w:val="false"/>
          <w:color w:val="000000"/>
          <w:sz w:val="28"/>
          <w:u w:val="single"/>
        </w:rPr>
        <w:t>на нескольких факторах в странах ОЭСР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4493"/>
        <w:gridCol w:w="64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Многомерная общая</w:t>
            </w:r>
            <w:r>
              <w:br/>
            </w:r>
            <w:r>
              <w:rPr>
                <w:rFonts w:ascii="Times New Roman"/>
                <w:b w:val="false"/>
                <w:i w:val="false"/>
                <w:color w:val="000000"/>
                <w:sz w:val="20"/>
              </w:rPr>
              <w:t>
</w:t>
            </w:r>
            <w:r>
              <w:rPr>
                <w:rFonts w:ascii="Times New Roman"/>
                <w:b w:val="false"/>
                <w:i w:val="false"/>
                <w:color w:val="ffffff"/>
                <w:sz w:val="20"/>
              </w:rPr>
              <w:t>производительность</w:t>
            </w:r>
            <w:r>
              <w:br/>
            </w:r>
            <w:r>
              <w:rPr>
                <w:rFonts w:ascii="Times New Roman"/>
                <w:b w:val="false"/>
                <w:i w:val="false"/>
                <w:color w:val="000000"/>
                <w:sz w:val="20"/>
              </w:rPr>
              <w:t>
</w:t>
            </w:r>
            <w:r>
              <w:rPr>
                <w:rFonts w:ascii="Times New Roman"/>
                <w:b w:val="false"/>
                <w:i w:val="false"/>
                <w:color w:val="ffffff"/>
                <w:sz w:val="20"/>
              </w:rPr>
              <w:t>труда, основанная на</w:t>
            </w:r>
            <w:r>
              <w:br/>
            </w:r>
            <w:r>
              <w:rPr>
                <w:rFonts w:ascii="Times New Roman"/>
                <w:b w:val="false"/>
                <w:i w:val="false"/>
                <w:color w:val="000000"/>
                <w:sz w:val="20"/>
              </w:rPr>
              <w:t>
</w:t>
            </w:r>
            <w:r>
              <w:rPr>
                <w:rFonts w:ascii="Times New Roman"/>
                <w:b w:val="false"/>
                <w:i w:val="false"/>
                <w:color w:val="ffffff"/>
                <w:sz w:val="20"/>
              </w:rPr>
              <w:t>добавочной стоимости</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Многомерная производительность</w:t>
            </w:r>
            <w:r>
              <w:br/>
            </w:r>
            <w:r>
              <w:rPr>
                <w:rFonts w:ascii="Times New Roman"/>
                <w:b w:val="false"/>
                <w:i w:val="false"/>
                <w:color w:val="000000"/>
                <w:sz w:val="20"/>
              </w:rPr>
              <w:t>
</w:t>
            </w:r>
            <w:r>
              <w:rPr>
                <w:rFonts w:ascii="Times New Roman"/>
                <w:b w:val="false"/>
                <w:i w:val="false"/>
                <w:color w:val="ffffff"/>
                <w:sz w:val="20"/>
              </w:rPr>
              <w:t>KLEMS</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Количественный</w:t>
            </w:r>
            <w:r>
              <w:br/>
            </w:r>
            <w:r>
              <w:rPr>
                <w:rFonts w:ascii="Times New Roman"/>
                <w:b w:val="false"/>
                <w:i w:val="false"/>
                <w:color w:val="000000"/>
                <w:sz w:val="20"/>
              </w:rPr>
              <w:t>
показатель добавочной</w:t>
            </w:r>
            <w:r>
              <w:br/>
            </w:r>
            <w:r>
              <w:rPr>
                <w:rFonts w:ascii="Times New Roman"/>
                <w:b w:val="false"/>
                <w:i w:val="false"/>
                <w:color w:val="000000"/>
                <w:sz w:val="20"/>
              </w:rPr>
              <w:t>
стоимости/Общий</w:t>
            </w:r>
            <w:r>
              <w:br/>
            </w:r>
            <w:r>
              <w:rPr>
                <w:rFonts w:ascii="Times New Roman"/>
                <w:b w:val="false"/>
                <w:i w:val="false"/>
                <w:color w:val="000000"/>
                <w:sz w:val="20"/>
              </w:rPr>
              <w:t>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трудоемкости и</w:t>
            </w:r>
            <w:r>
              <w:br/>
            </w:r>
            <w:r>
              <w:rPr>
                <w:rFonts w:ascii="Times New Roman"/>
                <w:b w:val="false"/>
                <w:i w:val="false"/>
                <w:color w:val="000000"/>
                <w:sz w:val="20"/>
              </w:rPr>
              <w:t>
капиталовложений*</w:t>
            </w:r>
            <w:r>
              <w:br/>
            </w:r>
            <w:r>
              <w:rPr>
                <w:rFonts w:ascii="Times New Roman"/>
                <w:b w:val="false"/>
                <w:i w:val="false"/>
                <w:color w:val="000000"/>
                <w:sz w:val="20"/>
              </w:rPr>
              <w:t>
* Общий количественный</w:t>
            </w:r>
            <w:r>
              <w:br/>
            </w:r>
            <w:r>
              <w:rPr>
                <w:rFonts w:ascii="Times New Roman"/>
                <w:b w:val="false"/>
                <w:i w:val="false"/>
                <w:color w:val="000000"/>
                <w:sz w:val="20"/>
              </w:rPr>
              <w:t>
показатель</w:t>
            </w:r>
            <w:r>
              <w:br/>
            </w:r>
            <w:r>
              <w:rPr>
                <w:rFonts w:ascii="Times New Roman"/>
                <w:b w:val="false"/>
                <w:i w:val="false"/>
                <w:color w:val="000000"/>
                <w:sz w:val="20"/>
              </w:rPr>
              <w:t>
трудоемкости и</w:t>
            </w:r>
            <w:r>
              <w:br/>
            </w:r>
            <w:r>
              <w:rPr>
                <w:rFonts w:ascii="Times New Roman"/>
                <w:b w:val="false"/>
                <w:i w:val="false"/>
                <w:color w:val="000000"/>
                <w:sz w:val="20"/>
              </w:rPr>
              <w:t>
капиталовложений =</w:t>
            </w:r>
            <w:r>
              <w:br/>
            </w:r>
            <w:r>
              <w:rPr>
                <w:rFonts w:ascii="Times New Roman"/>
                <w:b w:val="false"/>
                <w:i w:val="false"/>
                <w:color w:val="000000"/>
                <w:sz w:val="20"/>
              </w:rPr>
              <w:t>
Количественному</w:t>
            </w:r>
            <w:r>
              <w:br/>
            </w:r>
            <w:r>
              <w:rPr>
                <w:rFonts w:ascii="Times New Roman"/>
                <w:b w:val="false"/>
                <w:i w:val="false"/>
                <w:color w:val="000000"/>
                <w:sz w:val="20"/>
              </w:rPr>
              <w:t>
показателю (различных</w:t>
            </w:r>
            <w:r>
              <w:br/>
            </w:r>
            <w:r>
              <w:rPr>
                <w:rFonts w:ascii="Times New Roman"/>
                <w:b w:val="false"/>
                <w:i w:val="false"/>
                <w:color w:val="000000"/>
                <w:sz w:val="20"/>
              </w:rPr>
              <w:t>
видов) труда и</w:t>
            </w:r>
            <w:r>
              <w:br/>
            </w:r>
            <w:r>
              <w:rPr>
                <w:rFonts w:ascii="Times New Roman"/>
                <w:b w:val="false"/>
                <w:i w:val="false"/>
                <w:color w:val="000000"/>
                <w:sz w:val="20"/>
              </w:rPr>
              <w:t>
капитала, согласно их</w:t>
            </w:r>
            <w:r>
              <w:br/>
            </w:r>
            <w:r>
              <w:rPr>
                <w:rFonts w:ascii="Times New Roman"/>
                <w:b w:val="false"/>
                <w:i w:val="false"/>
                <w:color w:val="000000"/>
                <w:sz w:val="20"/>
              </w:rPr>
              <w:t>
текущей доли в</w:t>
            </w:r>
            <w:r>
              <w:br/>
            </w:r>
            <w:r>
              <w:rPr>
                <w:rFonts w:ascii="Times New Roman"/>
                <w:b w:val="false"/>
                <w:i w:val="false"/>
                <w:color w:val="000000"/>
                <w:sz w:val="20"/>
              </w:rPr>
              <w:t>
формировании</w:t>
            </w:r>
            <w:r>
              <w:br/>
            </w:r>
            <w:r>
              <w:rPr>
                <w:rFonts w:ascii="Times New Roman"/>
                <w:b w:val="false"/>
                <w:i w:val="false"/>
                <w:color w:val="000000"/>
                <w:sz w:val="20"/>
              </w:rPr>
              <w:t>
добавочной стоимости</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Количественный показатель</w:t>
            </w:r>
            <w:r>
              <w:br/>
            </w:r>
            <w:r>
              <w:rPr>
                <w:rFonts w:ascii="Times New Roman"/>
                <w:b w:val="false"/>
                <w:i w:val="false"/>
                <w:color w:val="000000"/>
                <w:sz w:val="20"/>
              </w:rPr>
              <w:t>
валовой продукции/Общий</w:t>
            </w:r>
            <w:r>
              <w:br/>
            </w:r>
            <w:r>
              <w:rPr>
                <w:rFonts w:ascii="Times New Roman"/>
                <w:b w:val="false"/>
                <w:i w:val="false"/>
                <w:color w:val="000000"/>
                <w:sz w:val="20"/>
              </w:rPr>
              <w:t>
количественный показатель</w:t>
            </w:r>
            <w:r>
              <w:br/>
            </w:r>
            <w:r>
              <w:rPr>
                <w:rFonts w:ascii="Times New Roman"/>
                <w:b w:val="false"/>
                <w:i w:val="false"/>
                <w:color w:val="000000"/>
                <w:sz w:val="20"/>
              </w:rPr>
              <w:t>
затрат*</w:t>
            </w:r>
            <w:r>
              <w:br/>
            </w:r>
            <w:r>
              <w:rPr>
                <w:rFonts w:ascii="Times New Roman"/>
                <w:b w:val="false"/>
                <w:i w:val="false"/>
                <w:color w:val="000000"/>
                <w:sz w:val="20"/>
              </w:rPr>
              <w:t>
* Общий количественный</w:t>
            </w:r>
            <w:r>
              <w:br/>
            </w:r>
            <w:r>
              <w:rPr>
                <w:rFonts w:ascii="Times New Roman"/>
                <w:b w:val="false"/>
                <w:i w:val="false"/>
                <w:color w:val="000000"/>
                <w:sz w:val="20"/>
              </w:rPr>
              <w:t>
показатель затрат =</w:t>
            </w:r>
            <w:r>
              <w:br/>
            </w:r>
            <w:r>
              <w:rPr>
                <w:rFonts w:ascii="Times New Roman"/>
                <w:b w:val="false"/>
                <w:i w:val="false"/>
                <w:color w:val="000000"/>
                <w:sz w:val="20"/>
              </w:rPr>
              <w:t>
Количественному показателю</w:t>
            </w:r>
            <w:r>
              <w:br/>
            </w:r>
            <w:r>
              <w:rPr>
                <w:rFonts w:ascii="Times New Roman"/>
                <w:b w:val="false"/>
                <w:i w:val="false"/>
                <w:color w:val="000000"/>
                <w:sz w:val="20"/>
              </w:rPr>
              <w:t>
(различных видов) труда,</w:t>
            </w:r>
            <w:r>
              <w:br/>
            </w:r>
            <w:r>
              <w:rPr>
                <w:rFonts w:ascii="Times New Roman"/>
                <w:b w:val="false"/>
                <w:i w:val="false"/>
                <w:color w:val="000000"/>
                <w:sz w:val="20"/>
              </w:rPr>
              <w:t>
капитала, электроэнергии,</w:t>
            </w:r>
            <w:r>
              <w:br/>
            </w:r>
            <w:r>
              <w:rPr>
                <w:rFonts w:ascii="Times New Roman"/>
                <w:b w:val="false"/>
                <w:i w:val="false"/>
                <w:color w:val="000000"/>
                <w:sz w:val="20"/>
              </w:rPr>
              <w:t>
услуг, согласно их текущей</w:t>
            </w:r>
            <w:r>
              <w:br/>
            </w:r>
            <w:r>
              <w:rPr>
                <w:rFonts w:ascii="Times New Roman"/>
                <w:b w:val="false"/>
                <w:i w:val="false"/>
                <w:color w:val="000000"/>
                <w:sz w:val="20"/>
              </w:rPr>
              <w:t>
стоимости в общем объеме</w:t>
            </w:r>
            <w:r>
              <w:br/>
            </w:r>
            <w:r>
              <w:rPr>
                <w:rFonts w:ascii="Times New Roman"/>
                <w:b w:val="false"/>
                <w:i w:val="false"/>
                <w:color w:val="000000"/>
                <w:sz w:val="20"/>
              </w:rPr>
              <w:t>
валовой продукции</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Показывает, каким</w:t>
            </w:r>
            <w:r>
              <w:br/>
            </w:r>
            <w:r>
              <w:rPr>
                <w:rFonts w:ascii="Times New Roman"/>
                <w:b w:val="false"/>
                <w:i w:val="false"/>
                <w:color w:val="000000"/>
                <w:sz w:val="20"/>
              </w:rPr>
              <w:t>
образом продуктивное</w:t>
            </w:r>
            <w:r>
              <w:br/>
            </w:r>
            <w:r>
              <w:rPr>
                <w:rFonts w:ascii="Times New Roman"/>
                <w:b w:val="false"/>
                <w:i w:val="false"/>
                <w:color w:val="000000"/>
                <w:sz w:val="20"/>
              </w:rPr>
              <w:t>
сочетание труда и</w:t>
            </w:r>
            <w:r>
              <w:br/>
            </w:r>
            <w:r>
              <w:rPr>
                <w:rFonts w:ascii="Times New Roman"/>
                <w:b w:val="false"/>
                <w:i w:val="false"/>
                <w:color w:val="000000"/>
                <w:sz w:val="20"/>
              </w:rPr>
              <w:t>
капитальных затрат</w:t>
            </w:r>
            <w:r>
              <w:br/>
            </w:r>
            <w:r>
              <w:rPr>
                <w:rFonts w:ascii="Times New Roman"/>
                <w:b w:val="false"/>
                <w:i w:val="false"/>
                <w:color w:val="000000"/>
                <w:sz w:val="20"/>
              </w:rPr>
              <w:t>
способствует</w:t>
            </w:r>
            <w:r>
              <w:br/>
            </w:r>
            <w:r>
              <w:rPr>
                <w:rFonts w:ascii="Times New Roman"/>
                <w:b w:val="false"/>
                <w:i w:val="false"/>
                <w:color w:val="000000"/>
                <w:sz w:val="20"/>
              </w:rPr>
              <w:t>
образованию добавочной</w:t>
            </w:r>
            <w:r>
              <w:br/>
            </w:r>
            <w:r>
              <w:rPr>
                <w:rFonts w:ascii="Times New Roman"/>
                <w:b w:val="false"/>
                <w:i w:val="false"/>
                <w:color w:val="000000"/>
                <w:sz w:val="20"/>
              </w:rPr>
              <w:t>
стоимости</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Показывает, каким образом</w:t>
            </w:r>
            <w:r>
              <w:br/>
            </w:r>
            <w:r>
              <w:rPr>
                <w:rFonts w:ascii="Times New Roman"/>
                <w:b w:val="false"/>
                <w:i w:val="false"/>
                <w:color w:val="000000"/>
                <w:sz w:val="20"/>
              </w:rPr>
              <w:t>
продуктивное сочетание затрат</w:t>
            </w:r>
            <w:r>
              <w:br/>
            </w:r>
            <w:r>
              <w:rPr>
                <w:rFonts w:ascii="Times New Roman"/>
                <w:b w:val="false"/>
                <w:i w:val="false"/>
                <w:color w:val="000000"/>
                <w:sz w:val="20"/>
              </w:rPr>
              <w:t>
способствует образованию</w:t>
            </w:r>
            <w:r>
              <w:br/>
            </w:r>
            <w:r>
              <w:rPr>
                <w:rFonts w:ascii="Times New Roman"/>
                <w:b w:val="false"/>
                <w:i w:val="false"/>
                <w:color w:val="000000"/>
                <w:sz w:val="20"/>
              </w:rPr>
              <w:t>
валовой продукции</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Измеряет вклад отрасли</w:t>
            </w:r>
            <w:r>
              <w:br/>
            </w:r>
            <w:r>
              <w:rPr>
                <w:rFonts w:ascii="Times New Roman"/>
                <w:b w:val="false"/>
                <w:i w:val="false"/>
                <w:color w:val="000000"/>
                <w:sz w:val="20"/>
              </w:rPr>
              <w:t>
промышленности в</w:t>
            </w:r>
            <w:r>
              <w:br/>
            </w:r>
            <w:r>
              <w:rPr>
                <w:rFonts w:ascii="Times New Roman"/>
                <w:b w:val="false"/>
                <w:i w:val="false"/>
                <w:color w:val="000000"/>
                <w:sz w:val="20"/>
              </w:rPr>
              <w:t>
увеличение многомерной</w:t>
            </w:r>
            <w:r>
              <w:br/>
            </w:r>
            <w:r>
              <w:rPr>
                <w:rFonts w:ascii="Times New Roman"/>
                <w:b w:val="false"/>
                <w:i w:val="false"/>
                <w:color w:val="000000"/>
                <w:sz w:val="20"/>
              </w:rPr>
              <w:t>
производительности и</w:t>
            </w:r>
            <w:r>
              <w:br/>
            </w:r>
            <w:r>
              <w:rPr>
                <w:rFonts w:ascii="Times New Roman"/>
                <w:b w:val="false"/>
                <w:i w:val="false"/>
                <w:color w:val="000000"/>
                <w:sz w:val="20"/>
              </w:rPr>
              <w:t>
уровня жизни по всей</w:t>
            </w:r>
            <w:r>
              <w:br/>
            </w:r>
            <w:r>
              <w:rPr>
                <w:rFonts w:ascii="Times New Roman"/>
                <w:b w:val="false"/>
                <w:i w:val="false"/>
                <w:color w:val="000000"/>
                <w:sz w:val="20"/>
              </w:rPr>
              <w:t>
экономики</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Анализирует технические</w:t>
            </w:r>
            <w:r>
              <w:br/>
            </w:r>
            <w:r>
              <w:rPr>
                <w:rFonts w:ascii="Times New Roman"/>
                <w:b w:val="false"/>
                <w:i w:val="false"/>
                <w:color w:val="000000"/>
                <w:sz w:val="20"/>
              </w:rPr>
              <w:t>
изменения на уровне индустрии</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странах ОЭСР данные</w:t>
            </w:r>
            <w:r>
              <w:br/>
            </w:r>
            <w:r>
              <w:rPr>
                <w:rFonts w:ascii="Times New Roman"/>
                <w:b w:val="false"/>
                <w:i w:val="false"/>
                <w:color w:val="000000"/>
                <w:sz w:val="20"/>
              </w:rPr>
              <w:t>
можно получить</w:t>
            </w:r>
            <w:r>
              <w:br/>
            </w:r>
            <w:r>
              <w:rPr>
                <w:rFonts w:ascii="Times New Roman"/>
                <w:b w:val="false"/>
                <w:i w:val="false"/>
                <w:color w:val="000000"/>
                <w:sz w:val="20"/>
              </w:rPr>
              <w:t>
напрямую из</w:t>
            </w:r>
            <w:r>
              <w:br/>
            </w:r>
            <w:r>
              <w:rPr>
                <w:rFonts w:ascii="Times New Roman"/>
                <w:b w:val="false"/>
                <w:i w:val="false"/>
                <w:color w:val="000000"/>
                <w:sz w:val="20"/>
              </w:rPr>
              <w:t>
национальных балансов</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Наиболее приемлемым</w:t>
            </w:r>
            <w:r>
              <w:br/>
            </w:r>
            <w:r>
              <w:rPr>
                <w:rFonts w:ascii="Times New Roman"/>
                <w:b w:val="false"/>
                <w:i w:val="false"/>
                <w:color w:val="000000"/>
                <w:sz w:val="20"/>
              </w:rPr>
              <w:t>
инструментом для измерения</w:t>
            </w:r>
            <w:r>
              <w:br/>
            </w:r>
            <w:r>
              <w:rPr>
                <w:rFonts w:ascii="Times New Roman"/>
                <w:b w:val="false"/>
                <w:i w:val="false"/>
                <w:color w:val="000000"/>
                <w:sz w:val="20"/>
              </w:rPr>
              <w:t>
технических изменений в рамках</w:t>
            </w:r>
            <w:r>
              <w:br/>
            </w:r>
            <w:r>
              <w:rPr>
                <w:rFonts w:ascii="Times New Roman"/>
                <w:b w:val="false"/>
                <w:i w:val="false"/>
                <w:color w:val="000000"/>
                <w:sz w:val="20"/>
              </w:rPr>
              <w:t>
индустрии является учет роли</w:t>
            </w:r>
            <w:r>
              <w:br/>
            </w:r>
            <w:r>
              <w:rPr>
                <w:rFonts w:ascii="Times New Roman"/>
                <w:b w:val="false"/>
                <w:i w:val="false"/>
                <w:color w:val="000000"/>
                <w:sz w:val="20"/>
              </w:rPr>
              <w:t>
промежуточных затрат в</w:t>
            </w:r>
            <w:r>
              <w:br/>
            </w:r>
            <w:r>
              <w:rPr>
                <w:rFonts w:ascii="Times New Roman"/>
                <w:b w:val="false"/>
                <w:i w:val="false"/>
                <w:color w:val="000000"/>
                <w:sz w:val="20"/>
              </w:rPr>
              <w:t>
производстве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является хорошим</w:t>
            </w:r>
            <w:r>
              <w:br/>
            </w:r>
            <w:r>
              <w:rPr>
                <w:rFonts w:ascii="Times New Roman"/>
                <w:b w:val="false"/>
                <w:i w:val="false"/>
                <w:color w:val="000000"/>
                <w:sz w:val="20"/>
              </w:rPr>
              <w:t>
показателем изменения</w:t>
            </w:r>
            <w:r>
              <w:br/>
            </w:r>
            <w:r>
              <w:rPr>
                <w:rFonts w:ascii="Times New Roman"/>
                <w:b w:val="false"/>
                <w:i w:val="false"/>
                <w:color w:val="000000"/>
                <w:sz w:val="20"/>
              </w:rPr>
              <w:t>
технологии на</w:t>
            </w:r>
            <w:r>
              <w:br/>
            </w:r>
            <w:r>
              <w:rPr>
                <w:rFonts w:ascii="Times New Roman"/>
                <w:b w:val="false"/>
                <w:i w:val="false"/>
                <w:color w:val="000000"/>
                <w:sz w:val="20"/>
              </w:rPr>
              <w:t>
промышленном уровне</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предъявляемые к</w:t>
            </w:r>
            <w:r>
              <w:br/>
            </w:r>
            <w:r>
              <w:rPr>
                <w:rFonts w:ascii="Times New Roman"/>
                <w:b w:val="false"/>
                <w:i w:val="false"/>
                <w:color w:val="000000"/>
                <w:sz w:val="20"/>
              </w:rPr>
              <w:t>
данным достаточно значимы и</w:t>
            </w:r>
            <w:r>
              <w:br/>
            </w:r>
            <w:r>
              <w:rPr>
                <w:rFonts w:ascii="Times New Roman"/>
                <w:b w:val="false"/>
                <w:i w:val="false"/>
                <w:color w:val="000000"/>
                <w:sz w:val="20"/>
              </w:rPr>
              <w:t>
сбор данных по отраслям</w:t>
            </w:r>
            <w:r>
              <w:br/>
            </w:r>
            <w:r>
              <w:rPr>
                <w:rFonts w:ascii="Times New Roman"/>
                <w:b w:val="false"/>
                <w:i w:val="false"/>
                <w:color w:val="000000"/>
                <w:sz w:val="20"/>
              </w:rPr>
              <w:t>
промышленностям более</w:t>
            </w:r>
            <w:r>
              <w:br/>
            </w:r>
            <w:r>
              <w:rPr>
                <w:rFonts w:ascii="Times New Roman"/>
                <w:b w:val="false"/>
                <w:i w:val="false"/>
                <w:color w:val="000000"/>
                <w:sz w:val="20"/>
              </w:rPr>
              <w:t>
трудоемок, чем в случае</w:t>
            </w:r>
            <w:r>
              <w:br/>
            </w:r>
            <w:r>
              <w:rPr>
                <w:rFonts w:ascii="Times New Roman"/>
                <w:b w:val="false"/>
                <w:i w:val="false"/>
                <w:color w:val="000000"/>
                <w:sz w:val="20"/>
              </w:rPr>
              <w:t>
применения многомерных</w:t>
            </w:r>
            <w:r>
              <w:br/>
            </w:r>
            <w:r>
              <w:rPr>
                <w:rFonts w:ascii="Times New Roman"/>
                <w:b w:val="false"/>
                <w:i w:val="false"/>
                <w:color w:val="000000"/>
                <w:sz w:val="20"/>
              </w:rPr>
              <w:t>
производительных оценок на</w:t>
            </w:r>
            <w:r>
              <w:br/>
            </w:r>
            <w:r>
              <w:rPr>
                <w:rFonts w:ascii="Times New Roman"/>
                <w:b w:val="false"/>
                <w:i w:val="false"/>
                <w:color w:val="000000"/>
                <w:sz w:val="20"/>
              </w:rPr>
              <w:t>
основе добавочной стоимости</w:t>
            </w:r>
          </w:p>
        </w:tc>
      </w:tr>
    </w:tbl>
    <w:p>
      <w:pPr>
        <w:spacing w:after="0"/>
        <w:ind w:left="0"/>
        <w:jc w:val="both"/>
      </w:pPr>
      <w:r>
        <w:rPr>
          <w:rFonts w:ascii="Times New Roman"/>
          <w:b w:val="false"/>
          <w:i w:val="false"/>
          <w:color w:val="000000"/>
          <w:sz w:val="28"/>
        </w:rPr>
        <w:t>Источник ОЭСР                        ОЭСР – Развитие частного сектора</w:t>
      </w:r>
    </w:p>
    <w:p>
      <w:pPr>
        <w:spacing w:after="0"/>
        <w:ind w:left="0"/>
        <w:jc w:val="both"/>
      </w:pPr>
      <w:r>
        <w:rPr>
          <w:rFonts w:ascii="Times New Roman"/>
          <w:b w:val="false"/>
          <w:i/>
          <w:color w:val="000000"/>
          <w:sz w:val="28"/>
        </w:rPr>
        <w:t>Матрица межотраслевого баланса: организация обучения и тренингов</w:t>
      </w:r>
    </w:p>
    <w:p>
      <w:pPr>
        <w:spacing w:after="0"/>
        <w:ind w:left="0"/>
        <w:jc w:val="both"/>
      </w:pPr>
      <w:r>
        <w:rPr>
          <w:rFonts w:ascii="Times New Roman"/>
          <w:b w:val="false"/>
          <w:i w:val="false"/>
          <w:color w:val="000000"/>
          <w:sz w:val="28"/>
        </w:rPr>
        <w:t>      35. МЭРТ стремиться к тому, чтобы расчет соотношения затрат и выпуска продукции стали основной деятельностью созданного недавно Института. ОЭСР располагает Национальной базой структурного анализа (STAN), отражающей ряд расчетов соотношения затрат и выпуска продукции. В таблицах расчета соотношения затрат и выпуска продукции указываются соотношение купли и продажи между производителями и покупателями в рамках определенной экономики. Это позволяет определить характерные для данного сектора затраты на производство и характерные объемы выпуска продукции.</w:t>
      </w:r>
      <w:r>
        <w:br/>
      </w:r>
      <w:r>
        <w:rPr>
          <w:rFonts w:ascii="Times New Roman"/>
          <w:b w:val="false"/>
          <w:i w:val="false"/>
          <w:color w:val="000000"/>
          <w:sz w:val="28"/>
        </w:rPr>
        <w:t>
      36. ОЭСР сможет организовать двухстороннюю поддержку, во-первых путем обучения персонала Института, что касается расчетов затрат и выпуска продукции, построения методологии в целях соблюдения стандартов ОЭСР и, во-вторых путем предоставления определенных данных выбранных из базы данных STAN в целях организации сравнительных исследований. В этой базе данных указано более 35 стран, как членов, так и не членов ОЭСР. Рисунок 8, приведенный ниже, демонстрирует таблицу показателей потребления/производства во Франции для нескольких выбранных отраслей в середине 2000 года.</w:t>
      </w:r>
    </w:p>
    <w:p>
      <w:pPr>
        <w:spacing w:after="0"/>
        <w:ind w:left="0"/>
        <w:jc w:val="both"/>
      </w:pPr>
      <w:r>
        <w:rPr>
          <w:rFonts w:ascii="Times New Roman"/>
          <w:b/>
          <w:i w:val="false"/>
          <w:color w:val="000000"/>
          <w:sz w:val="28"/>
        </w:rPr>
        <w:t>   Рисунок 8. Таблица показателей потребления и производства</w:t>
      </w:r>
      <w:r>
        <w:br/>
      </w:r>
      <w:r>
        <w:rPr>
          <w:rFonts w:ascii="Times New Roman"/>
          <w:b w:val="false"/>
          <w:i w:val="false"/>
          <w:color w:val="000000"/>
          <w:sz w:val="28"/>
        </w:rPr>
        <w:t>
</w:t>
      </w:r>
      <w:r>
        <w:rPr>
          <w:rFonts w:ascii="Times New Roman"/>
          <w:b/>
          <w:i w:val="false"/>
          <w:color w:val="000000"/>
          <w:sz w:val="28"/>
        </w:rPr>
        <w:t>                    Франции – База данных ОЭСР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293"/>
        <w:gridCol w:w="1028"/>
        <w:gridCol w:w="983"/>
        <w:gridCol w:w="872"/>
        <w:gridCol w:w="997"/>
        <w:gridCol w:w="1170"/>
        <w:gridCol w:w="997"/>
        <w:gridCol w:w="748"/>
        <w:gridCol w:w="748"/>
        <w:gridCol w:w="748"/>
        <w:gridCol w:w="748"/>
        <w:gridCol w:w="997"/>
        <w:gridCol w:w="873"/>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C01T05</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охота,</w:t>
            </w:r>
            <w:r>
              <w:br/>
            </w:r>
            <w:r>
              <w:rPr>
                <w:rFonts w:ascii="Times New Roman"/>
                <w:b w:val="false"/>
                <w:i w:val="false"/>
                <w:color w:val="000000"/>
                <w:sz w:val="20"/>
              </w:rPr>
              <w:t>
</w:t>
            </w:r>
            <w:r>
              <w:rPr>
                <w:rFonts w:ascii="Times New Roman"/>
                <w:b w:val="false"/>
                <w:i w:val="false"/>
                <w:color w:val="000000"/>
                <w:sz w:val="20"/>
              </w:rPr>
              <w:t>лесо-</w:t>
            </w:r>
            <w:r>
              <w:br/>
            </w:r>
            <w:r>
              <w:rPr>
                <w:rFonts w:ascii="Times New Roman"/>
                <w:b w:val="false"/>
                <w:i w:val="false"/>
                <w:color w:val="000000"/>
                <w:sz w:val="20"/>
              </w:rPr>
              <w:t>
</w:t>
            </w:r>
            <w:r>
              <w:rPr>
                <w:rFonts w:ascii="Times New Roman"/>
                <w:b w:val="false"/>
                <w:i w:val="false"/>
                <w:color w:val="000000"/>
                <w:sz w:val="20"/>
              </w:rPr>
              <w:t>водст-</w:t>
            </w:r>
            <w:r>
              <w:br/>
            </w:r>
            <w:r>
              <w:rPr>
                <w:rFonts w:ascii="Times New Roman"/>
                <w:b w:val="false"/>
                <w:i w:val="false"/>
                <w:color w:val="000000"/>
                <w:sz w:val="20"/>
              </w:rPr>
              <w:t>
</w:t>
            </w:r>
            <w:r>
              <w:rPr>
                <w:rFonts w:ascii="Times New Roman"/>
                <w:b w:val="false"/>
                <w:i w:val="false"/>
                <w:color w:val="000000"/>
                <w:sz w:val="20"/>
              </w:rPr>
              <w:t>во и</w:t>
            </w:r>
            <w:r>
              <w:br/>
            </w:r>
            <w:r>
              <w:rPr>
                <w:rFonts w:ascii="Times New Roman"/>
                <w:b w:val="false"/>
                <w:i w:val="false"/>
                <w:color w:val="000000"/>
                <w:sz w:val="20"/>
              </w:rPr>
              <w:t>
</w:t>
            </w:r>
            <w:r>
              <w:rPr>
                <w:rFonts w:ascii="Times New Roman"/>
                <w:b w:val="false"/>
                <w:i w:val="false"/>
                <w:color w:val="000000"/>
                <w:sz w:val="20"/>
              </w:rPr>
              <w:t>рыболов-</w:t>
            </w:r>
            <w:r>
              <w:br/>
            </w:r>
            <w:r>
              <w:rPr>
                <w:rFonts w:ascii="Times New Roman"/>
                <w:b w:val="false"/>
                <w:i w:val="false"/>
                <w:color w:val="000000"/>
                <w:sz w:val="20"/>
              </w:rPr>
              <w:t>
</w:t>
            </w:r>
            <w:r>
              <w:rPr>
                <w:rFonts w:ascii="Times New Roman"/>
                <w:b w:val="false"/>
                <w:i w:val="false"/>
                <w:color w:val="000000"/>
                <w:sz w:val="20"/>
              </w:rPr>
              <w:t>ство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C10T14</w:t>
            </w:r>
            <w:r>
              <w:br/>
            </w:r>
            <w:r>
              <w:rPr>
                <w:rFonts w:ascii="Times New Roman"/>
                <w:b w:val="false"/>
                <w:i w:val="false"/>
                <w:color w:val="000000"/>
                <w:sz w:val="20"/>
              </w:rPr>
              <w:t>
</w:t>
            </w: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и добы-</w:t>
            </w:r>
            <w:r>
              <w:br/>
            </w:r>
            <w:r>
              <w:rPr>
                <w:rFonts w:ascii="Times New Roman"/>
                <w:b w:val="false"/>
                <w:i w:val="false"/>
                <w:color w:val="000000"/>
                <w:sz w:val="20"/>
              </w:rPr>
              <w:t>
</w:t>
            </w:r>
            <w:r>
              <w:rPr>
                <w:rFonts w:ascii="Times New Roman"/>
                <w:b w:val="false"/>
                <w:i w:val="false"/>
                <w:color w:val="000000"/>
                <w:sz w:val="20"/>
              </w:rPr>
              <w:t>ча ПИ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C15T16</w:t>
            </w:r>
            <w:r>
              <w:br/>
            </w:r>
            <w:r>
              <w:rPr>
                <w:rFonts w:ascii="Times New Roman"/>
                <w:b w:val="false"/>
                <w:i w:val="false"/>
                <w:color w:val="000000"/>
                <w:sz w:val="20"/>
              </w:rPr>
              <w:t>
</w:t>
            </w:r>
            <w:r>
              <w:rPr>
                <w:rFonts w:ascii="Times New Roman"/>
                <w:b w:val="false"/>
                <w:i w:val="false"/>
                <w:color w:val="000000"/>
                <w:sz w:val="20"/>
              </w:rPr>
              <w:t>Пище-</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Пром.</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напи-</w:t>
            </w:r>
            <w:r>
              <w:br/>
            </w:r>
            <w:r>
              <w:rPr>
                <w:rFonts w:ascii="Times New Roman"/>
                <w:b w:val="false"/>
                <w:i w:val="false"/>
                <w:color w:val="000000"/>
                <w:sz w:val="20"/>
              </w:rPr>
              <w:t>
</w:t>
            </w:r>
            <w:r>
              <w:rPr>
                <w:rFonts w:ascii="Times New Roman"/>
                <w:b w:val="false"/>
                <w:i w:val="false"/>
                <w:color w:val="000000"/>
                <w:sz w:val="20"/>
              </w:rPr>
              <w:t>тки и</w:t>
            </w:r>
            <w:r>
              <w:br/>
            </w:r>
            <w:r>
              <w:rPr>
                <w:rFonts w:ascii="Times New Roman"/>
                <w:b w:val="false"/>
                <w:i w:val="false"/>
                <w:color w:val="000000"/>
                <w:sz w:val="20"/>
              </w:rPr>
              <w:t>
</w:t>
            </w:r>
            <w:r>
              <w:rPr>
                <w:rFonts w:ascii="Times New Roman"/>
                <w:b w:val="false"/>
                <w:i w:val="false"/>
                <w:color w:val="000000"/>
                <w:sz w:val="20"/>
              </w:rPr>
              <w:t>табак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С17Т1Э</w:t>
            </w:r>
            <w:r>
              <w:br/>
            </w:r>
            <w:r>
              <w:rPr>
                <w:rFonts w:ascii="Times New Roman"/>
                <w:b w:val="false"/>
                <w:i w:val="false"/>
                <w:color w:val="000000"/>
                <w:sz w:val="20"/>
              </w:rPr>
              <w:t>
</w:t>
            </w:r>
            <w:r>
              <w:rPr>
                <w:rFonts w:ascii="Times New Roman"/>
                <w:b w:val="false"/>
                <w:i w:val="false"/>
                <w:color w:val="000000"/>
                <w:sz w:val="20"/>
              </w:rPr>
              <w:t>Текс-</w:t>
            </w:r>
            <w:r>
              <w:br/>
            </w:r>
            <w:r>
              <w:rPr>
                <w:rFonts w:ascii="Times New Roman"/>
                <w:b w:val="false"/>
                <w:i w:val="false"/>
                <w:color w:val="000000"/>
                <w:sz w:val="20"/>
              </w:rPr>
              <w:t>
</w:t>
            </w:r>
            <w:r>
              <w:rPr>
                <w:rFonts w:ascii="Times New Roman"/>
                <w:b w:val="false"/>
                <w:i w:val="false"/>
                <w:color w:val="000000"/>
                <w:sz w:val="20"/>
              </w:rPr>
              <w:t>тиль-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пром-</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текс-</w:t>
            </w:r>
            <w:r>
              <w:br/>
            </w:r>
            <w:r>
              <w:rPr>
                <w:rFonts w:ascii="Times New Roman"/>
                <w:b w:val="false"/>
                <w:i w:val="false"/>
                <w:color w:val="000000"/>
                <w:sz w:val="20"/>
              </w:rPr>
              <w:t>
</w:t>
            </w:r>
            <w:r>
              <w:rPr>
                <w:rFonts w:ascii="Times New Roman"/>
                <w:b w:val="false"/>
                <w:i w:val="false"/>
                <w:color w:val="000000"/>
                <w:sz w:val="20"/>
              </w:rPr>
              <w:t>тиль,</w:t>
            </w:r>
            <w:r>
              <w:br/>
            </w:r>
            <w:r>
              <w:rPr>
                <w:rFonts w:ascii="Times New Roman"/>
                <w:b w:val="false"/>
                <w:i w:val="false"/>
                <w:color w:val="000000"/>
                <w:sz w:val="20"/>
              </w:rPr>
              <w:t>
</w:t>
            </w:r>
            <w:r>
              <w:rPr>
                <w:rFonts w:ascii="Times New Roman"/>
                <w:b w:val="false"/>
                <w:i w:val="false"/>
                <w:color w:val="000000"/>
                <w:sz w:val="20"/>
              </w:rPr>
              <w:t>кожа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обувь</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C20</w:t>
            </w:r>
            <w:r>
              <w:br/>
            </w:r>
            <w:r>
              <w:rPr>
                <w:rFonts w:ascii="Times New Roman"/>
                <w:b w:val="false"/>
                <w:i w:val="false"/>
                <w:color w:val="000000"/>
                <w:sz w:val="20"/>
              </w:rPr>
              <w:t>
</w:t>
            </w:r>
            <w:r>
              <w:rPr>
                <w:rFonts w:ascii="Times New Roman"/>
                <w:b w:val="false"/>
                <w:i w:val="false"/>
                <w:color w:val="000000"/>
                <w:sz w:val="20"/>
              </w:rPr>
              <w:t>Шерс-</w:t>
            </w:r>
            <w:r>
              <w:br/>
            </w:r>
            <w:r>
              <w:rPr>
                <w:rFonts w:ascii="Times New Roman"/>
                <w:b w:val="false"/>
                <w:i w:val="false"/>
                <w:color w:val="000000"/>
                <w:sz w:val="20"/>
              </w:rPr>
              <w:t>
</w:t>
            </w:r>
            <w:r>
              <w:rPr>
                <w:rFonts w:ascii="Times New Roman"/>
                <w:b w:val="false"/>
                <w:i w:val="false"/>
                <w:color w:val="000000"/>
                <w:sz w:val="20"/>
              </w:rPr>
              <w:t>тян.</w:t>
            </w:r>
            <w:r>
              <w:br/>
            </w:r>
            <w:r>
              <w:rPr>
                <w:rFonts w:ascii="Times New Roman"/>
                <w:b w:val="false"/>
                <w:i w:val="false"/>
                <w:color w:val="000000"/>
                <w:sz w:val="20"/>
              </w:rPr>
              <w:t>
</w:t>
            </w:r>
            <w:r>
              <w:rPr>
                <w:rFonts w:ascii="Times New Roman"/>
                <w:b w:val="false"/>
                <w:i w:val="false"/>
                <w:color w:val="000000"/>
                <w:sz w:val="20"/>
              </w:rPr>
              <w:t>пром-</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шерст.</w:t>
            </w:r>
            <w:r>
              <w:br/>
            </w:r>
            <w:r>
              <w:rPr>
                <w:rFonts w:ascii="Times New Roman"/>
                <w:b w:val="false"/>
                <w:i w:val="false"/>
                <w:color w:val="000000"/>
                <w:sz w:val="20"/>
              </w:rPr>
              <w:t>
</w:t>
            </w:r>
            <w:r>
              <w:rPr>
                <w:rFonts w:ascii="Times New Roman"/>
                <w:b w:val="false"/>
                <w:i w:val="false"/>
                <w:color w:val="000000"/>
                <w:sz w:val="20"/>
              </w:rPr>
              <w:t>и проб-</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C21T22</w:t>
            </w:r>
            <w:r>
              <w:br/>
            </w:r>
            <w:r>
              <w:rPr>
                <w:rFonts w:ascii="Times New Roman"/>
                <w:b w:val="false"/>
                <w:i w:val="false"/>
                <w:color w:val="000000"/>
                <w:sz w:val="20"/>
              </w:rPr>
              <w:t>
</w:t>
            </w:r>
            <w:r>
              <w:rPr>
                <w:rFonts w:ascii="Times New Roman"/>
                <w:b w:val="false"/>
                <w:i w:val="false"/>
                <w:color w:val="000000"/>
                <w:sz w:val="20"/>
              </w:rPr>
              <w:t>Целлю-</w:t>
            </w:r>
            <w:r>
              <w:br/>
            </w:r>
            <w:r>
              <w:rPr>
                <w:rFonts w:ascii="Times New Roman"/>
                <w:b w:val="false"/>
                <w:i w:val="false"/>
                <w:color w:val="000000"/>
                <w:sz w:val="20"/>
              </w:rPr>
              <w:t>
</w:t>
            </w:r>
            <w:r>
              <w:rPr>
                <w:rFonts w:ascii="Times New Roman"/>
                <w:b w:val="false"/>
                <w:i w:val="false"/>
                <w:color w:val="000000"/>
                <w:sz w:val="20"/>
              </w:rPr>
              <w:t>лоза</w:t>
            </w:r>
            <w:r>
              <w:br/>
            </w:r>
            <w:r>
              <w:rPr>
                <w:rFonts w:ascii="Times New Roman"/>
                <w:b w:val="false"/>
                <w:i w:val="false"/>
                <w:color w:val="000000"/>
                <w:sz w:val="20"/>
              </w:rPr>
              <w:t>
</w:t>
            </w:r>
            <w:r>
              <w:rPr>
                <w:rFonts w:ascii="Times New Roman"/>
                <w:b w:val="false"/>
                <w:i w:val="false"/>
                <w:color w:val="000000"/>
                <w:sz w:val="20"/>
              </w:rPr>
              <w:t>бумага</w:t>
            </w:r>
            <w:r>
              <w:br/>
            </w:r>
            <w:r>
              <w:rPr>
                <w:rFonts w:ascii="Times New Roman"/>
                <w:b w:val="false"/>
                <w:i w:val="false"/>
                <w:color w:val="000000"/>
                <w:sz w:val="20"/>
              </w:rPr>
              <w:t>
</w:t>
            </w:r>
            <w:r>
              <w:rPr>
                <w:rFonts w:ascii="Times New Roman"/>
                <w:b w:val="false"/>
                <w:i w:val="false"/>
                <w:color w:val="000000"/>
                <w:sz w:val="20"/>
              </w:rPr>
              <w:t>бум.,</w:t>
            </w:r>
            <w:r>
              <w:br/>
            </w:r>
            <w:r>
              <w:rPr>
                <w:rFonts w:ascii="Times New Roman"/>
                <w:b w:val="false"/>
                <w:i w:val="false"/>
                <w:color w:val="000000"/>
                <w:sz w:val="20"/>
              </w:rPr>
              <w:t>
</w:t>
            </w:r>
            <w:r>
              <w:rPr>
                <w:rFonts w:ascii="Times New Roman"/>
                <w:b w:val="false"/>
                <w:i w:val="false"/>
                <w:color w:val="000000"/>
                <w:sz w:val="20"/>
              </w:rPr>
              <w:t>печат-</w:t>
            </w:r>
            <w:r>
              <w:br/>
            </w:r>
            <w:r>
              <w:rPr>
                <w:rFonts w:ascii="Times New Roman"/>
                <w:b w:val="false"/>
                <w:i w:val="false"/>
                <w:color w:val="000000"/>
                <w:sz w:val="20"/>
              </w:rPr>
              <w:t>
</w:t>
            </w:r>
            <w:r>
              <w:rPr>
                <w:rFonts w:ascii="Times New Roman"/>
                <w:b w:val="false"/>
                <w:i w:val="false"/>
                <w:color w:val="000000"/>
                <w:sz w:val="20"/>
              </w:rPr>
              <w:t>ная и</w:t>
            </w:r>
            <w:r>
              <w:br/>
            </w:r>
            <w:r>
              <w:rPr>
                <w:rFonts w:ascii="Times New Roman"/>
                <w:b w:val="false"/>
                <w:i w:val="false"/>
                <w:color w:val="000000"/>
                <w:sz w:val="20"/>
              </w:rPr>
              <w:t>
</w:t>
            </w:r>
            <w:r>
              <w:rPr>
                <w:rFonts w:ascii="Times New Roman"/>
                <w:b w:val="false"/>
                <w:i w:val="false"/>
                <w:color w:val="000000"/>
                <w:sz w:val="20"/>
              </w:rPr>
              <w:t>типог-</w:t>
            </w:r>
            <w:r>
              <w:br/>
            </w:r>
            <w:r>
              <w:rPr>
                <w:rFonts w:ascii="Times New Roman"/>
                <w:b w:val="false"/>
                <w:i w:val="false"/>
                <w:color w:val="000000"/>
                <w:sz w:val="20"/>
              </w:rPr>
              <w:t>
</w:t>
            </w:r>
            <w:r>
              <w:rPr>
                <w:rFonts w:ascii="Times New Roman"/>
                <w:b w:val="false"/>
                <w:i w:val="false"/>
                <w:color w:val="000000"/>
                <w:sz w:val="20"/>
              </w:rPr>
              <w:t>раф.</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C23</w:t>
            </w:r>
            <w:r>
              <w:br/>
            </w:r>
            <w:r>
              <w:rPr>
                <w:rFonts w:ascii="Times New Roman"/>
                <w:b w:val="false"/>
                <w:i w:val="false"/>
                <w:color w:val="000000"/>
                <w:sz w:val="20"/>
              </w:rPr>
              <w:t>
</w:t>
            </w: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дукты</w:t>
            </w:r>
            <w:r>
              <w:br/>
            </w:r>
            <w:r>
              <w:rPr>
                <w:rFonts w:ascii="Times New Roman"/>
                <w:b w:val="false"/>
                <w:i w:val="false"/>
                <w:color w:val="000000"/>
                <w:sz w:val="20"/>
              </w:rPr>
              <w:t>
</w:t>
            </w: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ядер-</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ливо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C24</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каты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хим.</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ты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пласт-</w:t>
            </w:r>
            <w:r>
              <w:br/>
            </w:r>
            <w:r>
              <w:rPr>
                <w:rFonts w:ascii="Times New Roman"/>
                <w:b w:val="false"/>
                <w:i w:val="false"/>
                <w:color w:val="000000"/>
                <w:sz w:val="20"/>
              </w:rPr>
              <w:t>
</w:t>
            </w:r>
            <w:r>
              <w:rPr>
                <w:rFonts w:ascii="Times New Roman"/>
                <w:b w:val="false"/>
                <w:i w:val="false"/>
                <w:color w:val="000000"/>
                <w:sz w:val="20"/>
              </w:rPr>
              <w:t>мас-</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изде-</w:t>
            </w:r>
            <w:r>
              <w:br/>
            </w:r>
            <w:r>
              <w:rPr>
                <w:rFonts w:ascii="Times New Roman"/>
                <w:b w:val="false"/>
                <w:i w:val="false"/>
                <w:color w:val="000000"/>
                <w:sz w:val="20"/>
              </w:rPr>
              <w:t>
</w:t>
            </w:r>
            <w:r>
              <w:rPr>
                <w:rFonts w:ascii="Times New Roman"/>
                <w:b w:val="false"/>
                <w:i w:val="false"/>
                <w:color w:val="000000"/>
                <w:sz w:val="20"/>
              </w:rPr>
              <w:t>лия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w:t>
            </w:r>
            <w:r>
              <w:br/>
            </w:r>
            <w:r>
              <w:rPr>
                <w:rFonts w:ascii="Times New Roman"/>
                <w:b w:val="false"/>
                <w:i w:val="false"/>
                <w:color w:val="000000"/>
                <w:sz w:val="20"/>
              </w:rPr>
              <w:t>
</w:t>
            </w: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немет.</w:t>
            </w:r>
            <w:r>
              <w:br/>
            </w:r>
            <w:r>
              <w:rPr>
                <w:rFonts w:ascii="Times New Roman"/>
                <w:b w:val="false"/>
                <w:i w:val="false"/>
                <w:color w:val="000000"/>
                <w:sz w:val="20"/>
              </w:rPr>
              <w:t>
</w:t>
            </w:r>
            <w:r>
              <w:rPr>
                <w:rFonts w:ascii="Times New Roman"/>
                <w:b w:val="false"/>
                <w:i w:val="false"/>
                <w:color w:val="000000"/>
                <w:sz w:val="20"/>
              </w:rPr>
              <w:t>минер.</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C27</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C28</w:t>
            </w:r>
            <w:r>
              <w:br/>
            </w:r>
            <w:r>
              <w:rPr>
                <w:rFonts w:ascii="Times New Roman"/>
                <w:b w:val="false"/>
                <w:i w:val="false"/>
                <w:color w:val="000000"/>
                <w:sz w:val="20"/>
              </w:rPr>
              <w:t>
</w:t>
            </w:r>
            <w:r>
              <w:rPr>
                <w:rFonts w:ascii="Times New Roman"/>
                <w:b w:val="false"/>
                <w:i w:val="false"/>
                <w:color w:val="000000"/>
                <w:sz w:val="20"/>
              </w:rPr>
              <w:t>Гото-</w:t>
            </w:r>
            <w:r>
              <w:br/>
            </w:r>
            <w:r>
              <w:rPr>
                <w:rFonts w:ascii="Times New Roman"/>
                <w:b w:val="false"/>
                <w:i w:val="false"/>
                <w:color w:val="000000"/>
                <w:sz w:val="20"/>
              </w:rPr>
              <w:t>
</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изде-</w:t>
            </w:r>
            <w:r>
              <w:br/>
            </w:r>
            <w:r>
              <w:rPr>
                <w:rFonts w:ascii="Times New Roman"/>
                <w:b w:val="false"/>
                <w:i w:val="false"/>
                <w:color w:val="000000"/>
                <w:sz w:val="20"/>
              </w:rPr>
              <w:t>
</w:t>
            </w:r>
            <w:r>
              <w:rPr>
                <w:rFonts w:ascii="Times New Roman"/>
                <w:b w:val="false"/>
                <w:i w:val="false"/>
                <w:color w:val="000000"/>
                <w:sz w:val="20"/>
              </w:rPr>
              <w:t>лия,</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машин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C29</w:t>
            </w:r>
            <w:r>
              <w:br/>
            </w:r>
            <w:r>
              <w:rPr>
                <w:rFonts w:ascii="Times New Roman"/>
                <w:b w:val="false"/>
                <w:i w:val="false"/>
                <w:color w:val="000000"/>
                <w:sz w:val="20"/>
              </w:rPr>
              <w:t>
</w:t>
            </w:r>
            <w:r>
              <w:rPr>
                <w:rFonts w:ascii="Times New Roman"/>
                <w:b w:val="false"/>
                <w:i w:val="false"/>
                <w:color w:val="000000"/>
                <w:sz w:val="20"/>
              </w:rPr>
              <w:t>Маши-</w:t>
            </w:r>
            <w:r>
              <w:br/>
            </w:r>
            <w:r>
              <w:rPr>
                <w:rFonts w:ascii="Times New Roman"/>
                <w:b w:val="false"/>
                <w:i w:val="false"/>
                <w:color w:val="000000"/>
                <w:sz w:val="20"/>
              </w:rPr>
              <w:t>
</w:t>
            </w:r>
            <w:r>
              <w:rPr>
                <w:rFonts w:ascii="Times New Roman"/>
                <w:b w:val="false"/>
                <w:i w:val="false"/>
                <w:color w:val="000000"/>
                <w:sz w:val="20"/>
              </w:rPr>
              <w:t>ны и</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C01T05</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охота,</w:t>
            </w:r>
            <w:r>
              <w:br/>
            </w:r>
            <w:r>
              <w:rPr>
                <w:rFonts w:ascii="Times New Roman"/>
                <w:b w:val="false"/>
                <w:i w:val="false"/>
                <w:color w:val="000000"/>
                <w:sz w:val="20"/>
              </w:rPr>
              <w:t>
</w:t>
            </w:r>
            <w:r>
              <w:rPr>
                <w:rFonts w:ascii="Times New Roman"/>
                <w:b w:val="false"/>
                <w:i w:val="false"/>
                <w:color w:val="000000"/>
                <w:sz w:val="20"/>
              </w:rPr>
              <w:t>лесовод-</w:t>
            </w:r>
            <w:r>
              <w:br/>
            </w:r>
            <w:r>
              <w:rPr>
                <w:rFonts w:ascii="Times New Roman"/>
                <w:b w:val="false"/>
                <w:i w:val="false"/>
                <w:color w:val="000000"/>
                <w:sz w:val="20"/>
              </w:rPr>
              <w:t>
</w:t>
            </w:r>
            <w:r>
              <w:rPr>
                <w:rFonts w:ascii="Times New Roman"/>
                <w:b w:val="false"/>
                <w:i w:val="false"/>
                <w:color w:val="000000"/>
                <w:sz w:val="20"/>
              </w:rPr>
              <w:t>ство и</w:t>
            </w:r>
            <w:r>
              <w:br/>
            </w:r>
            <w:r>
              <w:rPr>
                <w:rFonts w:ascii="Times New Roman"/>
                <w:b w:val="false"/>
                <w:i w:val="false"/>
                <w:color w:val="000000"/>
                <w:sz w:val="20"/>
              </w:rPr>
              <w:t>
</w:t>
            </w:r>
            <w:r>
              <w:rPr>
                <w:rFonts w:ascii="Times New Roman"/>
                <w:b w:val="false"/>
                <w:i w:val="false"/>
                <w:color w:val="000000"/>
                <w:sz w:val="20"/>
              </w:rPr>
              <w:t>рыболов-</w:t>
            </w:r>
            <w:r>
              <w:br/>
            </w:r>
            <w:r>
              <w:rPr>
                <w:rFonts w:ascii="Times New Roman"/>
                <w:b w:val="false"/>
                <w:i w:val="false"/>
                <w:color w:val="000000"/>
                <w:sz w:val="20"/>
              </w:rPr>
              <w:t>
</w:t>
            </w:r>
            <w:r>
              <w:rPr>
                <w:rFonts w:ascii="Times New Roman"/>
                <w:b w:val="false"/>
                <w:i w:val="false"/>
                <w:color w:val="000000"/>
                <w:sz w:val="20"/>
              </w:rPr>
              <w:t>ство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C10T14</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и добыча</w:t>
            </w:r>
            <w:r>
              <w:br/>
            </w:r>
            <w:r>
              <w:rPr>
                <w:rFonts w:ascii="Times New Roman"/>
                <w:b w:val="false"/>
                <w:i w:val="false"/>
                <w:color w:val="000000"/>
                <w:sz w:val="20"/>
              </w:rPr>
              <w:t>
</w:t>
            </w:r>
            <w:r>
              <w:rPr>
                <w:rFonts w:ascii="Times New Roman"/>
                <w:b w:val="false"/>
                <w:i w:val="false"/>
                <w:color w:val="000000"/>
                <w:sz w:val="20"/>
              </w:rPr>
              <w:t>ПИ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26 437.0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C15T16</w:t>
            </w:r>
            <w:r>
              <w:br/>
            </w:r>
            <w:r>
              <w:rPr>
                <w:rFonts w:ascii="Times New Roman"/>
                <w:b w:val="false"/>
                <w:i w:val="false"/>
                <w:color w:val="000000"/>
                <w:sz w:val="20"/>
              </w:rPr>
              <w:t>
</w:t>
            </w:r>
            <w:r>
              <w:rPr>
                <w:rFonts w:ascii="Times New Roman"/>
                <w:b w:val="false"/>
                <w:i w:val="false"/>
                <w:color w:val="000000"/>
                <w:sz w:val="20"/>
              </w:rPr>
              <w:t>Пищевая</w:t>
            </w:r>
            <w:r>
              <w:br/>
            </w:r>
            <w:r>
              <w:rPr>
                <w:rFonts w:ascii="Times New Roman"/>
                <w:b w:val="false"/>
                <w:i w:val="false"/>
                <w:color w:val="000000"/>
                <w:sz w:val="20"/>
              </w:rPr>
              <w:t>
</w:t>
            </w:r>
            <w:r>
              <w:rPr>
                <w:rFonts w:ascii="Times New Roman"/>
                <w:b w:val="false"/>
                <w:i w:val="false"/>
                <w:color w:val="000000"/>
                <w:sz w:val="20"/>
              </w:rPr>
              <w:t>Пром.-ть,</w:t>
            </w:r>
            <w:r>
              <w:br/>
            </w:r>
            <w:r>
              <w:rPr>
                <w:rFonts w:ascii="Times New Roman"/>
                <w:b w:val="false"/>
                <w:i w:val="false"/>
                <w:color w:val="000000"/>
                <w:sz w:val="20"/>
              </w:rPr>
              <w:t>
</w:t>
            </w:r>
            <w:r>
              <w:rPr>
                <w:rFonts w:ascii="Times New Roman"/>
                <w:b w:val="false"/>
                <w:i w:val="false"/>
                <w:color w:val="000000"/>
                <w:sz w:val="20"/>
              </w:rPr>
              <w:t>напитки и</w:t>
            </w:r>
            <w:r>
              <w:br/>
            </w:r>
            <w:r>
              <w:rPr>
                <w:rFonts w:ascii="Times New Roman"/>
                <w:b w:val="false"/>
                <w:i w:val="false"/>
                <w:color w:val="000000"/>
                <w:sz w:val="20"/>
              </w:rPr>
              <w:t>
</w:t>
            </w:r>
            <w:r>
              <w:rPr>
                <w:rFonts w:ascii="Times New Roman"/>
                <w:b w:val="false"/>
                <w:i w:val="false"/>
                <w:color w:val="000000"/>
                <w:sz w:val="20"/>
              </w:rPr>
              <w:t>табак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С17Т1Э</w:t>
            </w:r>
            <w:r>
              <w:br/>
            </w:r>
            <w:r>
              <w:rPr>
                <w:rFonts w:ascii="Times New Roman"/>
                <w:b w:val="false"/>
                <w:i w:val="false"/>
                <w:color w:val="000000"/>
                <w:sz w:val="20"/>
              </w:rPr>
              <w:t>
</w:t>
            </w:r>
            <w:r>
              <w:rPr>
                <w:rFonts w:ascii="Times New Roman"/>
                <w:b w:val="false"/>
                <w:i w:val="false"/>
                <w:color w:val="000000"/>
                <w:sz w:val="20"/>
              </w:rPr>
              <w:t>Текстильная</w:t>
            </w:r>
            <w:r>
              <w:br/>
            </w:r>
            <w:r>
              <w:rPr>
                <w:rFonts w:ascii="Times New Roman"/>
                <w:b w:val="false"/>
                <w:i w:val="false"/>
                <w:color w:val="000000"/>
                <w:sz w:val="20"/>
              </w:rPr>
              <w:t>
</w:t>
            </w:r>
            <w:r>
              <w:rPr>
                <w:rFonts w:ascii="Times New Roman"/>
                <w:b w:val="false"/>
                <w:i w:val="false"/>
                <w:color w:val="000000"/>
                <w:sz w:val="20"/>
              </w:rPr>
              <w:t>пром-ть,</w:t>
            </w:r>
            <w:r>
              <w:br/>
            </w:r>
            <w:r>
              <w:rPr>
                <w:rFonts w:ascii="Times New Roman"/>
                <w:b w:val="false"/>
                <w:i w:val="false"/>
                <w:color w:val="000000"/>
                <w:sz w:val="20"/>
              </w:rPr>
              <w:t>
</w:t>
            </w:r>
            <w:r>
              <w:rPr>
                <w:rFonts w:ascii="Times New Roman"/>
                <w:b w:val="false"/>
                <w:i w:val="false"/>
                <w:color w:val="000000"/>
                <w:sz w:val="20"/>
              </w:rPr>
              <w:t>текстиль,</w:t>
            </w:r>
            <w:r>
              <w:br/>
            </w:r>
            <w:r>
              <w:rPr>
                <w:rFonts w:ascii="Times New Roman"/>
                <w:b w:val="false"/>
                <w:i w:val="false"/>
                <w:color w:val="000000"/>
                <w:sz w:val="20"/>
              </w:rPr>
              <w:t>
</w:t>
            </w:r>
            <w:r>
              <w:rPr>
                <w:rFonts w:ascii="Times New Roman"/>
                <w:b w:val="false"/>
                <w:i w:val="false"/>
                <w:color w:val="000000"/>
                <w:sz w:val="20"/>
              </w:rPr>
              <w:t>кожа и</w:t>
            </w:r>
            <w:r>
              <w:br/>
            </w:r>
            <w:r>
              <w:rPr>
                <w:rFonts w:ascii="Times New Roman"/>
                <w:b w:val="false"/>
                <w:i w:val="false"/>
                <w:color w:val="000000"/>
                <w:sz w:val="20"/>
              </w:rPr>
              <w:t>
</w:t>
            </w:r>
            <w:r>
              <w:rPr>
                <w:rFonts w:ascii="Times New Roman"/>
                <w:b w:val="false"/>
                <w:i w:val="false"/>
                <w:color w:val="000000"/>
                <w:sz w:val="20"/>
              </w:rPr>
              <w:t>обувь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C20</w:t>
            </w:r>
            <w:r>
              <w:br/>
            </w:r>
            <w:r>
              <w:rPr>
                <w:rFonts w:ascii="Times New Roman"/>
                <w:b w:val="false"/>
                <w:i w:val="false"/>
                <w:color w:val="000000"/>
                <w:sz w:val="20"/>
              </w:rPr>
              <w:t>
</w:t>
            </w:r>
            <w:r>
              <w:rPr>
                <w:rFonts w:ascii="Times New Roman"/>
                <w:b w:val="false"/>
                <w:i w:val="false"/>
                <w:color w:val="000000"/>
                <w:sz w:val="20"/>
              </w:rPr>
              <w:t>Шерстян.</w:t>
            </w:r>
            <w:r>
              <w:br/>
            </w:r>
            <w:r>
              <w:rPr>
                <w:rFonts w:ascii="Times New Roman"/>
                <w:b w:val="false"/>
                <w:i w:val="false"/>
                <w:color w:val="000000"/>
                <w:sz w:val="20"/>
              </w:rPr>
              <w:t>
</w:t>
            </w:r>
            <w:r>
              <w:rPr>
                <w:rFonts w:ascii="Times New Roman"/>
                <w:b w:val="false"/>
                <w:i w:val="false"/>
                <w:color w:val="000000"/>
                <w:sz w:val="20"/>
              </w:rPr>
              <w:t>пром-ть,</w:t>
            </w:r>
            <w:r>
              <w:br/>
            </w:r>
            <w:r>
              <w:rPr>
                <w:rFonts w:ascii="Times New Roman"/>
                <w:b w:val="false"/>
                <w:i w:val="false"/>
                <w:color w:val="000000"/>
                <w:sz w:val="20"/>
              </w:rPr>
              <w:t>
</w:t>
            </w:r>
            <w:r>
              <w:rPr>
                <w:rFonts w:ascii="Times New Roman"/>
                <w:b w:val="false"/>
                <w:i w:val="false"/>
                <w:color w:val="000000"/>
                <w:sz w:val="20"/>
              </w:rPr>
              <w:t>шерст. и</w:t>
            </w:r>
            <w:r>
              <w:br/>
            </w:r>
            <w:r>
              <w:rPr>
                <w:rFonts w:ascii="Times New Roman"/>
                <w:b w:val="false"/>
                <w:i w:val="false"/>
                <w:color w:val="000000"/>
                <w:sz w:val="20"/>
              </w:rPr>
              <w:t>
</w:t>
            </w:r>
            <w:r>
              <w:rPr>
                <w:rFonts w:ascii="Times New Roman"/>
                <w:b w:val="false"/>
                <w:i w:val="false"/>
                <w:color w:val="000000"/>
                <w:sz w:val="20"/>
              </w:rPr>
              <w:t>пробков.</w:t>
            </w:r>
            <w:r>
              <w:br/>
            </w:r>
            <w:r>
              <w:rPr>
                <w:rFonts w:ascii="Times New Roman"/>
                <w:b w:val="false"/>
                <w:i w:val="false"/>
                <w:color w:val="000000"/>
                <w:sz w:val="20"/>
              </w:rPr>
              <w:t>
</w:t>
            </w:r>
            <w:r>
              <w:rPr>
                <w:rFonts w:ascii="Times New Roman"/>
                <w:b w:val="false"/>
                <w:i w:val="false"/>
                <w:color w:val="000000"/>
                <w:sz w:val="20"/>
              </w:rPr>
              <w:t>продукция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C21T22</w:t>
            </w:r>
            <w:r>
              <w:br/>
            </w:r>
            <w:r>
              <w:rPr>
                <w:rFonts w:ascii="Times New Roman"/>
                <w:b w:val="false"/>
                <w:i w:val="false"/>
                <w:color w:val="000000"/>
                <w:sz w:val="20"/>
              </w:rPr>
              <w:t>
</w:t>
            </w: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бумага</w:t>
            </w:r>
            <w:r>
              <w:br/>
            </w:r>
            <w:r>
              <w:rPr>
                <w:rFonts w:ascii="Times New Roman"/>
                <w:b w:val="false"/>
                <w:i w:val="false"/>
                <w:color w:val="000000"/>
                <w:sz w:val="20"/>
              </w:rPr>
              <w:t>
</w:t>
            </w:r>
            <w:r>
              <w:rPr>
                <w:rFonts w:ascii="Times New Roman"/>
                <w:b w:val="false"/>
                <w:i w:val="false"/>
                <w:color w:val="000000"/>
                <w:sz w:val="20"/>
              </w:rPr>
              <w:t>бум.,</w:t>
            </w:r>
            <w:r>
              <w:br/>
            </w:r>
            <w:r>
              <w:rPr>
                <w:rFonts w:ascii="Times New Roman"/>
                <w:b w:val="false"/>
                <w:i w:val="false"/>
                <w:color w:val="000000"/>
                <w:sz w:val="20"/>
              </w:rPr>
              <w:t>
</w:t>
            </w:r>
            <w:r>
              <w:rPr>
                <w:rFonts w:ascii="Times New Roman"/>
                <w:b w:val="false"/>
                <w:i w:val="false"/>
                <w:color w:val="000000"/>
                <w:sz w:val="20"/>
              </w:rPr>
              <w:t>печатная и</w:t>
            </w:r>
            <w:r>
              <w:br/>
            </w:r>
            <w:r>
              <w:rPr>
                <w:rFonts w:ascii="Times New Roman"/>
                <w:b w:val="false"/>
                <w:i w:val="false"/>
                <w:color w:val="000000"/>
                <w:sz w:val="20"/>
              </w:rPr>
              <w:t>
</w:t>
            </w:r>
            <w:r>
              <w:rPr>
                <w:rFonts w:ascii="Times New Roman"/>
                <w:b w:val="false"/>
                <w:i w:val="false"/>
                <w:color w:val="000000"/>
                <w:sz w:val="20"/>
              </w:rPr>
              <w:t>типограф.</w:t>
            </w:r>
            <w:r>
              <w:br/>
            </w:r>
            <w:r>
              <w:rPr>
                <w:rFonts w:ascii="Times New Roman"/>
                <w:b w:val="false"/>
                <w:i w:val="false"/>
                <w:color w:val="000000"/>
                <w:sz w:val="20"/>
              </w:rPr>
              <w:t>
</w:t>
            </w:r>
            <w:r>
              <w:rPr>
                <w:rFonts w:ascii="Times New Roman"/>
                <w:b w:val="false"/>
                <w:i w:val="false"/>
                <w:color w:val="000000"/>
                <w:sz w:val="20"/>
              </w:rPr>
              <w:t>продукция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C23</w:t>
            </w:r>
            <w:r>
              <w:br/>
            </w:r>
            <w:r>
              <w:rPr>
                <w:rFonts w:ascii="Times New Roman"/>
                <w:b w:val="false"/>
                <w:i w:val="false"/>
                <w:color w:val="000000"/>
                <w:sz w:val="20"/>
              </w:rPr>
              <w:t>
</w:t>
            </w: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продукты</w:t>
            </w:r>
            <w:r>
              <w:br/>
            </w:r>
            <w:r>
              <w:rPr>
                <w:rFonts w:ascii="Times New Roman"/>
                <w:b w:val="false"/>
                <w:i w:val="false"/>
                <w:color w:val="000000"/>
                <w:sz w:val="20"/>
              </w:rPr>
              <w:t>
</w:t>
            </w:r>
            <w:r>
              <w:rPr>
                <w:rFonts w:ascii="Times New Roman"/>
                <w:b w:val="false"/>
                <w:i w:val="false"/>
                <w:color w:val="000000"/>
                <w:sz w:val="20"/>
              </w:rPr>
              <w:t>нефтепере-</w:t>
            </w:r>
            <w:r>
              <w:br/>
            </w:r>
            <w:r>
              <w:rPr>
                <w:rFonts w:ascii="Times New Roman"/>
                <w:b w:val="false"/>
                <w:i w:val="false"/>
                <w:color w:val="000000"/>
                <w:sz w:val="20"/>
              </w:rPr>
              <w:t>
</w:t>
            </w:r>
            <w:r>
              <w:rPr>
                <w:rFonts w:ascii="Times New Roman"/>
                <w:b w:val="false"/>
                <w:i w:val="false"/>
                <w:color w:val="000000"/>
                <w:sz w:val="20"/>
              </w:rPr>
              <w:t>работки</w:t>
            </w:r>
            <w:r>
              <w:br/>
            </w:r>
            <w:r>
              <w:rPr>
                <w:rFonts w:ascii="Times New Roman"/>
                <w:b w:val="false"/>
                <w:i w:val="false"/>
                <w:color w:val="000000"/>
                <w:sz w:val="20"/>
              </w:rPr>
              <w:t>
</w:t>
            </w:r>
            <w:r>
              <w:rPr>
                <w:rFonts w:ascii="Times New Roman"/>
                <w:b w:val="false"/>
                <w:i w:val="false"/>
                <w:color w:val="000000"/>
                <w:sz w:val="20"/>
              </w:rPr>
              <w:t>ядерное</w:t>
            </w:r>
            <w:r>
              <w:br/>
            </w:r>
            <w:r>
              <w:rPr>
                <w:rFonts w:ascii="Times New Roman"/>
                <w:b w:val="false"/>
                <w:i w:val="false"/>
                <w:color w:val="000000"/>
                <w:sz w:val="20"/>
              </w:rPr>
              <w:t>
</w:t>
            </w:r>
            <w:r>
              <w:rPr>
                <w:rFonts w:ascii="Times New Roman"/>
                <w:b w:val="false"/>
                <w:i w:val="false"/>
                <w:color w:val="000000"/>
                <w:sz w:val="20"/>
              </w:rPr>
              <w:t>топливо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4 068.3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C24</w:t>
            </w:r>
            <w:r>
              <w:br/>
            </w:r>
            <w:r>
              <w:rPr>
                <w:rFonts w:ascii="Times New Roman"/>
                <w:b w:val="false"/>
                <w:i w:val="false"/>
                <w:color w:val="000000"/>
                <w:sz w:val="20"/>
              </w:rPr>
              <w:t>
</w:t>
            </w:r>
            <w:r>
              <w:rPr>
                <w:rFonts w:ascii="Times New Roman"/>
                <w:b w:val="false"/>
                <w:i w:val="false"/>
                <w:color w:val="000000"/>
                <w:sz w:val="20"/>
              </w:rPr>
              <w:t>Химикаты и</w:t>
            </w:r>
            <w:r>
              <w:br/>
            </w:r>
            <w:r>
              <w:rPr>
                <w:rFonts w:ascii="Times New Roman"/>
                <w:b w:val="false"/>
                <w:i w:val="false"/>
                <w:color w:val="000000"/>
                <w:sz w:val="20"/>
              </w:rPr>
              <w:t>
</w:t>
            </w:r>
            <w:r>
              <w:rPr>
                <w:rFonts w:ascii="Times New Roman"/>
                <w:b w:val="false"/>
                <w:i w:val="false"/>
                <w:color w:val="000000"/>
                <w:sz w:val="20"/>
              </w:rPr>
              <w:t>хим.</w:t>
            </w:r>
            <w:r>
              <w:br/>
            </w:r>
            <w:r>
              <w:rPr>
                <w:rFonts w:ascii="Times New Roman"/>
                <w:b w:val="false"/>
                <w:i w:val="false"/>
                <w:color w:val="000000"/>
                <w:sz w:val="20"/>
              </w:rPr>
              <w:t>
</w:t>
            </w:r>
            <w:r>
              <w:rPr>
                <w:rFonts w:ascii="Times New Roman"/>
                <w:b w:val="false"/>
                <w:i w:val="false"/>
                <w:color w:val="000000"/>
                <w:sz w:val="20"/>
              </w:rPr>
              <w:t>продукты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51D3.7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8 865 2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w:t>
            </w:r>
            <w:r>
              <w:br/>
            </w:r>
            <w:r>
              <w:rPr>
                <w:rFonts w:ascii="Times New Roman"/>
                <w:b w:val="false"/>
                <w:i w:val="false"/>
                <w:color w:val="000000"/>
                <w:sz w:val="20"/>
              </w:rPr>
              <w:t>
</w:t>
            </w:r>
            <w:r>
              <w:rPr>
                <w:rFonts w:ascii="Times New Roman"/>
                <w:b w:val="false"/>
                <w:i w:val="false"/>
                <w:color w:val="000000"/>
                <w:sz w:val="20"/>
              </w:rPr>
              <w:t>Резиновые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пластмасс</w:t>
            </w:r>
            <w:r>
              <w:br/>
            </w:r>
            <w:r>
              <w:rPr>
                <w:rFonts w:ascii="Times New Roman"/>
                <w:b w:val="false"/>
                <w:i w:val="false"/>
                <w:color w:val="000000"/>
                <w:sz w:val="20"/>
              </w:rPr>
              <w:t>
</w:t>
            </w:r>
            <w:r>
              <w:rPr>
                <w:rFonts w:ascii="Times New Roman"/>
                <w:b w:val="false"/>
                <w:i w:val="false"/>
                <w:color w:val="000000"/>
                <w:sz w:val="20"/>
              </w:rPr>
              <w:t>изделия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1 298 5</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w:t>
            </w:r>
            <w:r>
              <w:br/>
            </w:r>
            <w:r>
              <w:rPr>
                <w:rFonts w:ascii="Times New Roman"/>
                <w:b w:val="false"/>
                <w:i w:val="false"/>
                <w:color w:val="000000"/>
                <w:sz w:val="20"/>
              </w:rPr>
              <w:t>
</w:t>
            </w: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немет.</w:t>
            </w:r>
            <w:r>
              <w:br/>
            </w:r>
            <w:r>
              <w:rPr>
                <w:rFonts w:ascii="Times New Roman"/>
                <w:b w:val="false"/>
                <w:i w:val="false"/>
                <w:color w:val="000000"/>
                <w:sz w:val="20"/>
              </w:rPr>
              <w:t>
</w:t>
            </w:r>
            <w:r>
              <w:rPr>
                <w:rFonts w:ascii="Times New Roman"/>
                <w:b w:val="false"/>
                <w:i w:val="false"/>
                <w:color w:val="000000"/>
                <w:sz w:val="20"/>
              </w:rPr>
              <w:t>минер.</w:t>
            </w:r>
            <w:r>
              <w:br/>
            </w:r>
            <w:r>
              <w:rPr>
                <w:rFonts w:ascii="Times New Roman"/>
                <w:b w:val="false"/>
                <w:i w:val="false"/>
                <w:color w:val="000000"/>
                <w:sz w:val="20"/>
              </w:rPr>
              <w:t>
</w:t>
            </w:r>
            <w:r>
              <w:rPr>
                <w:rFonts w:ascii="Times New Roman"/>
                <w:b w:val="false"/>
                <w:i w:val="false"/>
                <w:color w:val="000000"/>
                <w:sz w:val="20"/>
              </w:rPr>
              <w:t>продукция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C28</w:t>
            </w:r>
            <w:r>
              <w:br/>
            </w:r>
            <w:r>
              <w:rPr>
                <w:rFonts w:ascii="Times New Roman"/>
                <w:b w:val="false"/>
                <w:i w:val="false"/>
                <w:color w:val="000000"/>
                <w:sz w:val="20"/>
              </w:rPr>
              <w:t>
</w:t>
            </w:r>
            <w:r>
              <w:rPr>
                <w:rFonts w:ascii="Times New Roman"/>
                <w:b w:val="false"/>
                <w:i w:val="false"/>
                <w:color w:val="000000"/>
                <w:sz w:val="20"/>
              </w:rPr>
              <w:t>Готовые</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2 898.6</w:t>
            </w:r>
          </w:p>
        </w:tc>
      </w:tr>
      <w:tr>
        <w:trPr>
          <w:trHeight w:val="885"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C28</w:t>
            </w:r>
            <w:r>
              <w:br/>
            </w:r>
            <w:r>
              <w:rPr>
                <w:rFonts w:ascii="Times New Roman"/>
                <w:b w:val="false"/>
                <w:i w:val="false"/>
                <w:color w:val="000000"/>
                <w:sz w:val="20"/>
              </w:rPr>
              <w:t>
</w:t>
            </w:r>
            <w:r>
              <w:rPr>
                <w:rFonts w:ascii="Times New Roman"/>
                <w:b w:val="false"/>
                <w:i w:val="false"/>
                <w:color w:val="000000"/>
                <w:sz w:val="20"/>
              </w:rPr>
              <w:t>Готовые</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5 079.2</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C29</w:t>
            </w:r>
            <w:r>
              <w:br/>
            </w:r>
            <w:r>
              <w:rPr>
                <w:rFonts w:ascii="Times New Roman"/>
                <w:b w:val="false"/>
                <w:i w:val="false"/>
                <w:color w:val="000000"/>
                <w:sz w:val="20"/>
              </w:rPr>
              <w:t>
</w:t>
            </w:r>
            <w:r>
              <w:rPr>
                <w:rFonts w:ascii="Times New Roman"/>
                <w:b w:val="false"/>
                <w:i w:val="false"/>
                <w:color w:val="000000"/>
                <w:sz w:val="20"/>
              </w:rPr>
              <w:t>Машины и</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5 880.1</w:t>
            </w:r>
          </w:p>
        </w:tc>
      </w:tr>
    </w:tbl>
    <w:p>
      <w:pPr>
        <w:spacing w:after="0"/>
        <w:ind w:left="0"/>
        <w:jc w:val="both"/>
      </w:pPr>
      <w:r>
        <w:rPr>
          <w:rFonts w:ascii="Times New Roman"/>
          <w:b w:val="false"/>
          <w:i/>
          <w:color w:val="000000"/>
          <w:sz w:val="28"/>
        </w:rPr>
        <w:t>Содействие развитию промышленных показателей в Казахстане</w:t>
      </w:r>
    </w:p>
    <w:p>
      <w:pPr>
        <w:spacing w:after="0"/>
        <w:ind w:left="0"/>
        <w:jc w:val="both"/>
      </w:pPr>
      <w:r>
        <w:rPr>
          <w:rFonts w:ascii="Times New Roman"/>
          <w:b w:val="false"/>
          <w:i w:val="false"/>
          <w:color w:val="000000"/>
          <w:sz w:val="28"/>
        </w:rPr>
        <w:t>      37. Измерение производительности имеет решающее значение для оценки общего увеличения конкурентоспособности конкретных отраслей. Тем не менее, это не является достаточным, если цель политики заключается в образовании четкого представления о том, как развивается конкурентоспособность в сфере индустрии. Таким образом, ОЭСР использует локальный и полный инструмент в целях мониторинга и сравнения конкретных отраслей и общих показателей конкурентоспособности в сфере индустрии для каждой страны-участника – индустриальных показателей ОЭСР.</w:t>
      </w:r>
    </w:p>
    <w:p>
      <w:pPr>
        <w:spacing w:after="0"/>
        <w:ind w:left="0"/>
        <w:jc w:val="both"/>
      </w:pPr>
      <w:r>
        <w:rPr>
          <w:rFonts w:ascii="Times New Roman"/>
          <w:b w:val="false"/>
          <w:i/>
          <w:color w:val="000000"/>
          <w:sz w:val="28"/>
        </w:rPr>
        <w:t>Предоставление доступа к данным по странам-членам ОЭCР</w:t>
      </w:r>
    </w:p>
    <w:p>
      <w:pPr>
        <w:spacing w:after="0"/>
        <w:ind w:left="0"/>
        <w:jc w:val="both"/>
      </w:pPr>
      <w:r>
        <w:rPr>
          <w:rFonts w:ascii="Times New Roman"/>
          <w:b w:val="false"/>
          <w:i w:val="false"/>
          <w:color w:val="000000"/>
          <w:sz w:val="28"/>
        </w:rPr>
        <w:t>      38. ОЭСР имеет доступ к обновленным статистическим данным в каждой из своих 31 стран-членов. Предоставление данных Институту по мере необходимости позволить содействовать созданной недавно организации в проведении сравнительного и сопоставительного анализа, опираясь на исторические и современные данные.</w:t>
      </w:r>
    </w:p>
    <w:p>
      <w:pPr>
        <w:spacing w:after="0"/>
        <w:ind w:left="0"/>
        <w:jc w:val="both"/>
      </w:pPr>
      <w:r>
        <w:rPr>
          <w:rFonts w:ascii="Times New Roman"/>
          <w:b w:val="false"/>
          <w:i/>
          <w:color w:val="000000"/>
          <w:sz w:val="28"/>
        </w:rPr>
        <w:t>Целевые проекты</w:t>
      </w:r>
    </w:p>
    <w:p>
      <w:pPr>
        <w:spacing w:after="0"/>
        <w:ind w:left="0"/>
        <w:jc w:val="both"/>
      </w:pPr>
      <w:r>
        <w:rPr>
          <w:rFonts w:ascii="Times New Roman"/>
          <w:b w:val="false"/>
          <w:i w:val="false"/>
          <w:color w:val="000000"/>
          <w:sz w:val="28"/>
        </w:rPr>
        <w:t>      39. Институту предстоит осуществлять по запросу различных государственных органов Правительства целевое изучение на временной основе. Целевое изучение включает изучение в области различных тематик, таких как мировые и местные тенденции развития отраслей, двигатели спроса и предложения, основные факторы успеха, а также экономические характеристики отрасли. Это требует применения особой методологии и глубокого исследования, которое в первую очередь должно включать привлечение специалистов частного сектора, которые зачастую являются поставщиками информации, подходящей для осуществления указанных анализов.</w:t>
      </w:r>
      <w:r>
        <w:br/>
      </w:r>
      <w:r>
        <w:rPr>
          <w:rFonts w:ascii="Times New Roman"/>
          <w:b w:val="false"/>
          <w:i w:val="false"/>
          <w:color w:val="000000"/>
          <w:sz w:val="28"/>
        </w:rPr>
        <w:t>
      40. ОЭСР сможет организовать обучение и тренинги для персонала Института, опираясь на свою команду экспертов стран-членов и всемирную сеть специалистов в области индустрии.</w:t>
      </w:r>
      <w:r>
        <w:br/>
      </w:r>
      <w:r>
        <w:rPr>
          <w:rFonts w:ascii="Times New Roman"/>
          <w:b w:val="false"/>
          <w:i w:val="false"/>
          <w:color w:val="000000"/>
          <w:sz w:val="28"/>
        </w:rPr>
        <w:t>
      41. Кроме того, ОЭСР поможет создать группы из частных и государственных экспертов, которые будут заниматься рассмотрением определенных вопросов.</w:t>
      </w:r>
    </w:p>
    <w:p>
      <w:pPr>
        <w:spacing w:after="0"/>
        <w:ind w:left="0"/>
        <w:jc w:val="both"/>
      </w:pPr>
      <w:r>
        <w:rPr>
          <w:rFonts w:ascii="Times New Roman"/>
          <w:b w:val="false"/>
          <w:i/>
          <w:color w:val="000000"/>
          <w:sz w:val="28"/>
        </w:rPr>
        <w:t>Внешние связи и распространение знаний</w:t>
      </w:r>
    </w:p>
    <w:p>
      <w:pPr>
        <w:spacing w:after="0"/>
        <w:ind w:left="0"/>
        <w:jc w:val="both"/>
      </w:pPr>
      <w:r>
        <w:rPr>
          <w:rFonts w:ascii="Times New Roman"/>
          <w:b w:val="false"/>
          <w:i w:val="false"/>
          <w:color w:val="000000"/>
          <w:sz w:val="28"/>
        </w:rPr>
        <w:t>      42. Помимо связи через Интернет и публикаций научных работ, организация конференций на определенные темы, в Казахстане и за рубежом, является одним из потенциальных каналов распространения знаний. ОЭСР сможет посоветовать выбрать лучшее направление в данной области и помочь привлечь международных экспертов для участия в конференции, однако, поддержка ОЭСР в данной области не включена в формальное предложение. На Рисунке 9 показан пример конференции совместно с финансовой полицией Казахстана и ОЭСР, в сентябре 2009 года.</w:t>
      </w:r>
    </w:p>
    <w:p>
      <w:pPr>
        <w:spacing w:after="0"/>
        <w:ind w:left="0"/>
        <w:jc w:val="both"/>
      </w:pPr>
      <w:r>
        <w:rPr>
          <w:rFonts w:ascii="Times New Roman"/>
          <w:b/>
          <w:i w:val="false"/>
          <w:color w:val="000000"/>
          <w:sz w:val="28"/>
        </w:rPr>
        <w:t>    Рисунок 9. Инвестиционная политика, конференция ОЭСР</w:t>
      </w:r>
      <w:r>
        <w:br/>
      </w:r>
      <w:r>
        <w:rPr>
          <w:rFonts w:ascii="Times New Roman"/>
          <w:b w:val="false"/>
          <w:i w:val="false"/>
          <w:color w:val="000000"/>
          <w:sz w:val="28"/>
        </w:rPr>
        <w:t>
</w:t>
      </w:r>
      <w:r>
        <w:rPr>
          <w:rFonts w:ascii="Times New Roman"/>
          <w:b/>
          <w:i w:val="false"/>
          <w:color w:val="000000"/>
          <w:sz w:val="28"/>
        </w:rPr>
        <w:t>          и рабочей группы по проекту в Казахстане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6293"/>
        <w:gridCol w:w="4367"/>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Сентября,</w:t>
            </w:r>
            <w:r>
              <w:br/>
            </w:r>
            <w:r>
              <w:rPr>
                <w:rFonts w:ascii="Times New Roman"/>
                <w:b w:val="false"/>
                <w:i w:val="false"/>
                <w:color w:val="000000"/>
                <w:sz w:val="20"/>
              </w:rPr>
              <w:t>
Астана,</w:t>
            </w:r>
            <w:r>
              <w:br/>
            </w:r>
            <w:r>
              <w:rPr>
                <w:rFonts w:ascii="Times New Roman"/>
                <w:b w:val="false"/>
                <w:i w:val="false"/>
                <w:color w:val="000000"/>
                <w:sz w:val="20"/>
              </w:rPr>
              <w:t>
Казахстан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конференция по</w:t>
            </w:r>
            <w:r>
              <w:br/>
            </w:r>
            <w:r>
              <w:rPr>
                <w:rFonts w:ascii="Times New Roman"/>
                <w:b w:val="false"/>
                <w:i w:val="false"/>
                <w:color w:val="000000"/>
                <w:sz w:val="20"/>
              </w:rPr>
              <w:t>
созданию условий для</w:t>
            </w:r>
            <w:r>
              <w:br/>
            </w:r>
            <w:r>
              <w:rPr>
                <w:rFonts w:ascii="Times New Roman"/>
                <w:b w:val="false"/>
                <w:i w:val="false"/>
                <w:color w:val="000000"/>
                <w:sz w:val="20"/>
              </w:rPr>
              <w:t>
стабилизации экономики и</w:t>
            </w:r>
            <w:r>
              <w:br/>
            </w:r>
            <w:r>
              <w:rPr>
                <w:rFonts w:ascii="Times New Roman"/>
                <w:b w:val="false"/>
                <w:i w:val="false"/>
                <w:color w:val="000000"/>
                <w:sz w:val="20"/>
              </w:rPr>
              <w:t>
социального развития в</w:t>
            </w:r>
            <w:r>
              <w:br/>
            </w:r>
            <w:r>
              <w:rPr>
                <w:rFonts w:ascii="Times New Roman"/>
                <w:b w:val="false"/>
                <w:i w:val="false"/>
                <w:color w:val="000000"/>
                <w:sz w:val="20"/>
              </w:rPr>
              <w:t>
восточной Европе и центральной</w:t>
            </w:r>
            <w:r>
              <w:br/>
            </w:r>
            <w:r>
              <w:rPr>
                <w:rFonts w:ascii="Times New Roman"/>
                <w:b w:val="false"/>
                <w:i w:val="false"/>
                <w:color w:val="000000"/>
                <w:sz w:val="20"/>
              </w:rPr>
              <w:t>
Азии, а также встреча рабочих</w:t>
            </w:r>
            <w:r>
              <w:br/>
            </w:r>
            <w:r>
              <w:rPr>
                <w:rFonts w:ascii="Times New Roman"/>
                <w:b w:val="false"/>
                <w:i w:val="false"/>
                <w:color w:val="000000"/>
                <w:sz w:val="20"/>
              </w:rPr>
              <w:t>
групп по проведению политики</w:t>
            </w:r>
            <w:r>
              <w:br/>
            </w:r>
            <w:r>
              <w:rPr>
                <w:rFonts w:ascii="Times New Roman"/>
                <w:b w:val="false"/>
                <w:i w:val="false"/>
                <w:color w:val="000000"/>
                <w:sz w:val="20"/>
              </w:rPr>
              <w:t>
адаптации и продвижения</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051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2006600"/>
                          </a:xfrm>
                          <a:prstGeom prst="rect">
                            <a:avLst/>
                          </a:prstGeom>
                        </pic:spPr>
                      </pic:pic>
                    </a:graphicData>
                  </a:graphic>
                </wp:inline>
              </w:drawing>
            </w:r>
          </w:p>
        </w:tc>
      </w:tr>
    </w:tbl>
    <w:p>
      <w:pPr>
        <w:spacing w:after="0"/>
        <w:ind w:left="0"/>
        <w:jc w:val="left"/>
      </w:pPr>
      <w:r>
        <w:rPr>
          <w:rFonts w:ascii="Times New Roman"/>
          <w:b/>
          <w:i w:val="false"/>
          <w:color w:val="000000"/>
        </w:rPr>
        <w:t xml:space="preserve"> 7. Консультирование в сфере политики, обучение и тренинги</w:t>
      </w:r>
    </w:p>
    <w:p>
      <w:pPr>
        <w:spacing w:after="0"/>
        <w:ind w:left="0"/>
        <w:jc w:val="both"/>
      </w:pPr>
      <w:r>
        <w:rPr>
          <w:rFonts w:ascii="Times New Roman"/>
          <w:b w:val="false"/>
          <w:i w:val="false"/>
          <w:color w:val="000000"/>
          <w:sz w:val="28"/>
        </w:rPr>
        <w:t>      43. ОЭСР предоставит текущую поддержку пилотным и непилотным министерствам, что касается разъяснения содержания проекта и использованной методологии. Необходимо осуществить целый ряд действий согласно политике и способствовать развитию различных институциональных форм в целях достижения конкурентоспособности высокого уровня посредством внедрения лучших государственных и частных положений и создания институтов. Успех в этой области будет значительным, если экономический рост и уровень жизни в среднесрочной перспективе в новом макроконтексте поддерживаются на достойном уровне или продолжают далее развиваться. В ходе осуществления пилотных проектов, необходимые инструменты для анализа и реализации новой модели предоставления услуг для пилотных министерств будут адаптированы и переведены в другие правительственные органы. Это будет способствовать разработке и осуществлению мероприятий, направленных на улучшение оказания вспомогательных услуг потребителям.</w:t>
      </w:r>
    </w:p>
    <w:p>
      <w:pPr>
        <w:spacing w:after="0"/>
        <w:ind w:left="0"/>
        <w:jc w:val="both"/>
      </w:pPr>
      <w:r>
        <w:rPr>
          <w:rFonts w:ascii="Times New Roman"/>
          <w:b w:val="false"/>
          <w:i/>
          <w:color w:val="000000"/>
          <w:sz w:val="28"/>
        </w:rPr>
        <w:t>Результаты</w:t>
      </w:r>
    </w:p>
    <w:p>
      <w:pPr>
        <w:spacing w:after="0"/>
        <w:ind w:left="0"/>
        <w:jc w:val="both"/>
      </w:pPr>
      <w:r>
        <w:rPr>
          <w:rFonts w:ascii="Times New Roman"/>
          <w:b w:val="false"/>
          <w:i w:val="false"/>
          <w:color w:val="000000"/>
          <w:sz w:val="28"/>
        </w:rPr>
        <w:t>      44. Результаты на данном этапе предполагают следующее:</w:t>
      </w:r>
      <w:r>
        <w:br/>
      </w:r>
      <w:r>
        <w:rPr>
          <w:rFonts w:ascii="Times New Roman"/>
          <w:b w:val="false"/>
          <w:i w:val="false"/>
          <w:color w:val="000000"/>
          <w:sz w:val="28"/>
        </w:rPr>
        <w:t>
      R1.3. Осуществление передачи ноу-хау, инструментов и методологий другим структурам.</w:t>
      </w:r>
      <w:r>
        <w:br/>
      </w:r>
      <w:r>
        <w:rPr>
          <w:rFonts w:ascii="Times New Roman"/>
          <w:b w:val="false"/>
          <w:i w:val="false"/>
          <w:color w:val="000000"/>
          <w:sz w:val="28"/>
        </w:rPr>
        <w:t>
      R2.5. Осуществление по запросу краткосрочной экспертизы в форме «Рекомендаций по выработки политики» (PDAP) для центральных государственных органов и пилотных структур.</w:t>
      </w:r>
      <w:r>
        <w:br/>
      </w:r>
      <w:r>
        <w:rPr>
          <w:rFonts w:ascii="Times New Roman"/>
          <w:b w:val="false"/>
          <w:i w:val="false"/>
          <w:color w:val="000000"/>
          <w:sz w:val="28"/>
        </w:rPr>
        <w:t>
      R2.6. Оценка программы необходимая для (будущей) общеотраслевой поддержки программы.</w:t>
      </w:r>
    </w:p>
    <w:p>
      <w:pPr>
        <w:spacing w:after="0"/>
        <w:ind w:left="0"/>
        <w:jc w:val="both"/>
      </w:pPr>
      <w:r>
        <w:rPr>
          <w:rFonts w:ascii="Times New Roman"/>
          <w:b w:val="false"/>
          <w:i/>
          <w:color w:val="000000"/>
          <w:sz w:val="28"/>
        </w:rPr>
        <w:t>Действия</w:t>
      </w:r>
    </w:p>
    <w:p>
      <w:pPr>
        <w:spacing w:after="0"/>
        <w:ind w:left="0"/>
        <w:jc w:val="both"/>
      </w:pPr>
      <w:r>
        <w:rPr>
          <w:rFonts w:ascii="Times New Roman"/>
          <w:b w:val="false"/>
          <w:i w:val="false"/>
          <w:color w:val="000000"/>
          <w:sz w:val="28"/>
        </w:rPr>
        <w:t>      45. На данном этапе действия должны осуществлять в соответствии с двумя этапами и в течение всего Проекта.</w:t>
      </w:r>
      <w:r>
        <w:br/>
      </w:r>
      <w:r>
        <w:rPr>
          <w:rFonts w:ascii="Times New Roman"/>
          <w:b w:val="false"/>
          <w:i w:val="false"/>
          <w:color w:val="000000"/>
          <w:sz w:val="28"/>
        </w:rPr>
        <w:t xml:space="preserve">
      1) </w:t>
      </w:r>
      <w:r>
        <w:rPr>
          <w:rFonts w:ascii="Times New Roman"/>
          <w:b w:val="false"/>
          <w:i/>
          <w:color w:val="000000"/>
          <w:sz w:val="28"/>
        </w:rPr>
        <w:t>Информационные сессии с участием Академии государственной службы касательно проектной методики и использованию инструментов</w:t>
      </w:r>
      <w:r>
        <w:rPr>
          <w:rFonts w:ascii="Times New Roman"/>
          <w:b w:val="false"/>
          <w:i w:val="false"/>
          <w:color w:val="000000"/>
          <w:sz w:val="28"/>
        </w:rPr>
        <w:t>. По мере развития проекта, проведение обучающих сессий будет согласовываться с Академией государственной службы. Целью является ознакомление с применимым методом, а также методики и инструментами, применяемыми для продвижения проекта.</w:t>
      </w:r>
      <w:r>
        <w:br/>
      </w:r>
      <w:r>
        <w:rPr>
          <w:rFonts w:ascii="Times New Roman"/>
          <w:b w:val="false"/>
          <w:i w:val="false"/>
          <w:color w:val="000000"/>
          <w:sz w:val="28"/>
        </w:rPr>
        <w:t xml:space="preserve">
      2) </w:t>
      </w:r>
      <w:r>
        <w:rPr>
          <w:rFonts w:ascii="Times New Roman"/>
          <w:b w:val="false"/>
          <w:i/>
          <w:color w:val="000000"/>
          <w:sz w:val="28"/>
        </w:rPr>
        <w:t>Обучение и инструктаж участников проекта новым механизмам и лучшей практике по проведению политики</w:t>
      </w:r>
      <w:r>
        <w:rPr>
          <w:rFonts w:ascii="Times New Roman"/>
          <w:b w:val="false"/>
          <w:i w:val="false"/>
          <w:color w:val="000000"/>
          <w:sz w:val="28"/>
        </w:rPr>
        <w:t>. Эксперты ОЭСР и другие эксперты будут осуществлять по запросу текущее консультирование должностных лиц пилотных министерств по выбранным тематикам касательно содержания.</w:t>
      </w:r>
      <w:r>
        <w:br/>
      </w:r>
      <w:r>
        <w:rPr>
          <w:rFonts w:ascii="Times New Roman"/>
          <w:b w:val="false"/>
          <w:i w:val="false"/>
          <w:color w:val="000000"/>
          <w:sz w:val="28"/>
        </w:rPr>
        <w:t>
      46. Под эгидой ОЭСР, Руководящий комитет будет являться основой для выявления возможного сопряженного применения проекта с другими стратегиями и планами действий Казахстана, то есть выявлять действия, которые могут выполняться более чем одним министерством на основе сотрудничества.</w:t>
      </w:r>
      <w:r>
        <w:br/>
      </w:r>
      <w:r>
        <w:rPr>
          <w:rFonts w:ascii="Times New Roman"/>
          <w:b w:val="false"/>
          <w:i w:val="false"/>
          <w:color w:val="000000"/>
          <w:sz w:val="28"/>
        </w:rPr>
        <w:t>
      47. Действия должны осуществляться так, чтобы Руководящий комитет постепенно реформировался в постоянный «Комитет по улучшению качества оказания услуг», таким образом, чтобы выявление и структурирование таких действий в области сотрудничества продолжались и после осуществления таких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Блок 5. Развитие потенциала пилотных структур</w:t>
            </w:r>
            <w:r>
              <w:br/>
            </w:r>
            <w:r>
              <w:rPr>
                <w:rFonts w:ascii="Times New Roman"/>
                <w:b/>
                <w:i w:val="false"/>
                <w:color w:val="000000"/>
                <w:sz w:val="20"/>
              </w:rPr>
              <w:t>
в области ноу-хау
Канада: развитие основ Анализа эффекта регулирования
В помощь финансирующим департаментам в выборе подходящих</w:t>
            </w:r>
            <w:r>
              <w:br/>
            </w:r>
            <w:r>
              <w:rPr>
                <w:rFonts w:ascii="Times New Roman"/>
                <w:b/>
                <w:i w:val="false"/>
                <w:color w:val="000000"/>
                <w:sz w:val="20"/>
              </w:rPr>
              <w:t>
аналитических методов существуют различные принципы, раскрывающие</w:t>
            </w:r>
            <w:r>
              <w:br/>
            </w:r>
            <w:r>
              <w:rPr>
                <w:rFonts w:ascii="Times New Roman"/>
                <w:b/>
                <w:i w:val="false"/>
                <w:color w:val="000000"/>
                <w:sz w:val="20"/>
              </w:rPr>
              <w:t>
различные вопросы для подготовки Оценок регулирующего воздействия,</w:t>
            </w:r>
            <w:r>
              <w:br/>
            </w:r>
            <w:r>
              <w:rPr>
                <w:rFonts w:ascii="Times New Roman"/>
                <w:b/>
                <w:i w:val="false"/>
                <w:color w:val="000000"/>
                <w:sz w:val="20"/>
              </w:rPr>
              <w:t>
включая:
1) написание Оценок регулирующего воздействия (Управление</w:t>
            </w:r>
            <w:r>
              <w:br/>
            </w:r>
            <w:r>
              <w:rPr>
                <w:rFonts w:ascii="Times New Roman"/>
                <w:b/>
                <w:i w:val="false"/>
                <w:color w:val="000000"/>
                <w:sz w:val="20"/>
              </w:rPr>
              <w:t>
казначейства Канады, Секретариат);
2) проведение анализа эффективности затрат (Правительство Канады);
3) оценка альтернативных регулирующих положений (Правительство</w:t>
            </w:r>
            <w:r>
              <w:br/>
            </w:r>
            <w:r>
              <w:rPr>
                <w:rFonts w:ascii="Times New Roman"/>
                <w:b/>
                <w:i w:val="false"/>
                <w:color w:val="000000"/>
                <w:sz w:val="20"/>
              </w:rPr>
              <w:t>
Канады); и
4) разработка правил для сведения к минимуму неблагоприятного</w:t>
            </w:r>
            <w:r>
              <w:br/>
            </w:r>
            <w:r>
              <w:rPr>
                <w:rFonts w:ascii="Times New Roman"/>
                <w:b/>
                <w:i w:val="false"/>
                <w:color w:val="000000"/>
                <w:sz w:val="20"/>
              </w:rPr>
              <w:t>
воздействия на конкурентоспособность
Источник Управление казначейства Секретариата Канады
Принципы, как правило, являются общими, учитывая разнообразие</w:t>
            </w:r>
            <w:r>
              <w:br/>
            </w:r>
            <w:r>
              <w:rPr>
                <w:rFonts w:ascii="Times New Roman"/>
                <w:b/>
                <w:i w:val="false"/>
                <w:color w:val="000000"/>
                <w:sz w:val="20"/>
              </w:rPr>
              <w:t>
регулирующих норм, которые должны соответствовать требованиям Оценок</w:t>
            </w:r>
            <w:r>
              <w:br/>
            </w:r>
            <w:r>
              <w:rPr>
                <w:rFonts w:ascii="Times New Roman"/>
                <w:b/>
                <w:i w:val="false"/>
                <w:color w:val="000000"/>
                <w:sz w:val="20"/>
              </w:rPr>
              <w:t>
регулирующего воздействия (стандартам защиты окружающей среды,</w:t>
            </w:r>
            <w:r>
              <w:br/>
            </w:r>
            <w:r>
              <w:rPr>
                <w:rFonts w:ascii="Times New Roman"/>
                <w:b/>
                <w:i w:val="false"/>
                <w:color w:val="000000"/>
                <w:sz w:val="20"/>
              </w:rPr>
              <w:t>
эффективности использования энергии, безопасности на производстве и</w:t>
            </w:r>
            <w:r>
              <w:br/>
            </w:r>
            <w:r>
              <w:rPr>
                <w:rFonts w:ascii="Times New Roman"/>
                <w:b/>
                <w:i w:val="false"/>
                <w:color w:val="000000"/>
                <w:sz w:val="20"/>
              </w:rPr>
              <w:t>
охране прав потребителей, программам по одобрению фармацевтических</w:t>
            </w:r>
            <w:r>
              <w:br/>
            </w:r>
            <w:r>
              <w:rPr>
                <w:rFonts w:ascii="Times New Roman"/>
                <w:b/>
                <w:i w:val="false"/>
                <w:color w:val="000000"/>
                <w:sz w:val="20"/>
              </w:rPr>
              <w:t>
лекарственных средств, стандартам применимым к медицинскому</w:t>
            </w:r>
            <w:r>
              <w:br/>
            </w:r>
            <w:r>
              <w:rPr>
                <w:rFonts w:ascii="Times New Roman"/>
                <w:b/>
                <w:i w:val="false"/>
                <w:color w:val="000000"/>
                <w:sz w:val="20"/>
              </w:rPr>
              <w:t>
оборудованию, новым химическим веществам и пестицидам, регулирующим</w:t>
            </w:r>
            <w:r>
              <w:br/>
            </w:r>
            <w:r>
              <w:rPr>
                <w:rFonts w:ascii="Times New Roman"/>
                <w:b/>
                <w:i w:val="false"/>
                <w:color w:val="000000"/>
                <w:sz w:val="20"/>
              </w:rPr>
              <w:t>
нормам в области экономики; правилам по возмещению издержек</w:t>
            </w:r>
            <w:r>
              <w:br/>
            </w:r>
            <w:r>
              <w:rPr>
                <w:rFonts w:ascii="Times New Roman"/>
                <w:b/>
                <w:i w:val="false"/>
                <w:color w:val="000000"/>
                <w:sz w:val="20"/>
              </w:rPr>
              <w:t>
производства, административным правилам; и т.д.).
Франция: организация тренингов, семинаров, укрепление взаимосвязи</w:t>
            </w:r>
            <w:r>
              <w:br/>
            </w:r>
            <w:r>
              <w:rPr>
                <w:rFonts w:ascii="Times New Roman"/>
                <w:b/>
                <w:i w:val="false"/>
                <w:color w:val="000000"/>
                <w:sz w:val="20"/>
              </w:rPr>
              <w:t>
между государственным сектором и студентами университета
В 2001 году, помимо организации информационных кампаний для</w:t>
            </w:r>
            <w:r>
              <w:br/>
            </w:r>
            <w:r>
              <w:rPr>
                <w:rFonts w:ascii="Times New Roman"/>
                <w:b/>
                <w:i w:val="false"/>
                <w:color w:val="000000"/>
                <w:sz w:val="20"/>
              </w:rPr>
              <w:t>
государственных пользователей услуг, Министерство по вопросам</w:t>
            </w:r>
            <w:r>
              <w:br/>
            </w:r>
            <w:r>
              <w:rPr>
                <w:rFonts w:ascii="Times New Roman"/>
                <w:b/>
                <w:i w:val="false"/>
                <w:color w:val="000000"/>
                <w:sz w:val="20"/>
              </w:rPr>
              <w:t>
государственной службы и государственных реформ подготовило</w:t>
            </w:r>
            <w:r>
              <w:br/>
            </w:r>
            <w:r>
              <w:rPr>
                <w:rFonts w:ascii="Times New Roman"/>
                <w:b/>
                <w:i w:val="false"/>
                <w:color w:val="000000"/>
                <w:sz w:val="20"/>
              </w:rPr>
              <w:t>
руководства и циркуляры для должностных лиц, занимающихся проблемами</w:t>
            </w:r>
            <w:r>
              <w:br/>
            </w:r>
            <w:r>
              <w:rPr>
                <w:rFonts w:ascii="Times New Roman"/>
                <w:b/>
                <w:i w:val="false"/>
                <w:color w:val="000000"/>
                <w:sz w:val="20"/>
              </w:rPr>
              <w:t>
общественной службы и служб, ответственных за обработку файлов. Было</w:t>
            </w:r>
            <w:r>
              <w:br/>
            </w:r>
            <w:r>
              <w:rPr>
                <w:rFonts w:ascii="Times New Roman"/>
                <w:b/>
                <w:i w:val="false"/>
                <w:color w:val="000000"/>
                <w:sz w:val="20"/>
              </w:rPr>
              <w:t>
выявлено, что увеличение скорости доступа к интернету на внешние</w:t>
            </w:r>
            <w:r>
              <w:br/>
            </w:r>
            <w:r>
              <w:rPr>
                <w:rFonts w:ascii="Times New Roman"/>
                <w:b/>
                <w:i w:val="false"/>
                <w:color w:val="000000"/>
                <w:sz w:val="20"/>
              </w:rPr>
              <w:t>
веб-сайты и общественные порты для должностных лиц позволит</w:t>
            </w:r>
            <w:r>
              <w:br/>
            </w:r>
            <w:r>
              <w:rPr>
                <w:rFonts w:ascii="Times New Roman"/>
                <w:b/>
                <w:i w:val="false"/>
                <w:color w:val="000000"/>
                <w:sz w:val="20"/>
              </w:rPr>
              <w:t>
минимизировать временные промежутки между моментом принятия реформы</w:t>
            </w:r>
            <w:r>
              <w:br/>
            </w:r>
            <w:r>
              <w:rPr>
                <w:rFonts w:ascii="Times New Roman"/>
                <w:b/>
                <w:i w:val="false"/>
                <w:color w:val="000000"/>
                <w:sz w:val="20"/>
              </w:rPr>
              <w:t>
и ее внедрением на территории всей страны.
Важно не только улучшить качество информации, предоставляемой</w:t>
            </w:r>
            <w:r>
              <w:br/>
            </w:r>
            <w:r>
              <w:rPr>
                <w:rFonts w:ascii="Times New Roman"/>
                <w:b/>
                <w:i w:val="false"/>
                <w:color w:val="000000"/>
                <w:sz w:val="20"/>
              </w:rPr>
              <w:t>
должностным лицам за счет их средств, а также расширить</w:t>
            </w:r>
            <w:r>
              <w:br/>
            </w:r>
            <w:r>
              <w:rPr>
                <w:rFonts w:ascii="Times New Roman"/>
                <w:b/>
                <w:i w:val="false"/>
                <w:color w:val="000000"/>
                <w:sz w:val="20"/>
              </w:rPr>
              <w:t>
осведомленность последних касательно различных методов упрощения</w:t>
            </w:r>
            <w:r>
              <w:br/>
            </w:r>
            <w:r>
              <w:rPr>
                <w:rFonts w:ascii="Times New Roman"/>
                <w:b/>
                <w:i w:val="false"/>
                <w:color w:val="000000"/>
                <w:sz w:val="20"/>
              </w:rPr>
              <w:t>
административных процедур и понимания Государственной реформы путем</w:t>
            </w:r>
            <w:r>
              <w:br/>
            </w:r>
            <w:r>
              <w:rPr>
                <w:rFonts w:ascii="Times New Roman"/>
                <w:b/>
                <w:i w:val="false"/>
                <w:color w:val="000000"/>
                <w:sz w:val="20"/>
              </w:rPr>
              <w:t>
интенсивного проведения тренингов и семинаров и информационных</w:t>
            </w:r>
            <w:r>
              <w:br/>
            </w:r>
            <w:r>
              <w:rPr>
                <w:rFonts w:ascii="Times New Roman"/>
                <w:b/>
                <w:i w:val="false"/>
                <w:color w:val="000000"/>
                <w:sz w:val="20"/>
              </w:rPr>
              <w:t>
встреч.
Объектами вмешательства со стороны министерств или вышестоящего</w:t>
            </w:r>
            <w:r>
              <w:br/>
            </w:r>
            <w:r>
              <w:rPr>
                <w:rFonts w:ascii="Times New Roman"/>
                <w:b/>
                <w:i w:val="false"/>
                <w:color w:val="000000"/>
                <w:sz w:val="20"/>
              </w:rPr>
              <w:t>
руководства, отвечающих за упрощение и модернизацию, являются</w:t>
            </w:r>
            <w:r>
              <w:br/>
            </w:r>
            <w:r>
              <w:rPr>
                <w:rFonts w:ascii="Times New Roman"/>
                <w:b/>
                <w:i w:val="false"/>
                <w:color w:val="000000"/>
                <w:sz w:val="20"/>
              </w:rPr>
              <w:t>
тренеры, должностные лица и студенты. Данное вмешательство</w:t>
            </w:r>
            <w:r>
              <w:br/>
            </w:r>
            <w:r>
              <w:rPr>
                <w:rFonts w:ascii="Times New Roman"/>
                <w:b/>
                <w:i w:val="false"/>
                <w:color w:val="000000"/>
                <w:sz w:val="20"/>
              </w:rPr>
              <w:t>
благоприятствует развитию Институтов политических исследований,</w:t>
            </w:r>
            <w:r>
              <w:br/>
            </w:r>
            <w:r>
              <w:rPr>
                <w:rFonts w:ascii="Times New Roman"/>
                <w:b/>
                <w:i w:val="false"/>
                <w:color w:val="000000"/>
                <w:sz w:val="20"/>
              </w:rPr>
              <w:t>
региональных структур по администрированию и национальной школы</w:t>
            </w:r>
            <w:r>
              <w:br/>
            </w:r>
            <w:r>
              <w:rPr>
                <w:rFonts w:ascii="Times New Roman"/>
                <w:b/>
                <w:i w:val="false"/>
                <w:color w:val="000000"/>
                <w:sz w:val="20"/>
              </w:rPr>
              <w:t>
администрирования.
В целях укрепления связи со студентами, которые готовятся стать</w:t>
            </w:r>
            <w:r>
              <w:br/>
            </w:r>
            <w:r>
              <w:rPr>
                <w:rFonts w:ascii="Times New Roman"/>
                <w:b/>
                <w:i w:val="false"/>
                <w:color w:val="000000"/>
                <w:sz w:val="20"/>
              </w:rPr>
              <w:t>
государственными служащими, Министерство по вопросам государственной</w:t>
            </w:r>
            <w:r>
              <w:br/>
            </w:r>
            <w:r>
              <w:rPr>
                <w:rFonts w:ascii="Times New Roman"/>
                <w:b/>
                <w:i w:val="false"/>
                <w:color w:val="000000"/>
                <w:sz w:val="20"/>
              </w:rPr>
              <w:t>
службы и государственных реформ поручает им проводить определенные</w:t>
            </w:r>
            <w:r>
              <w:br/>
            </w:r>
            <w:r>
              <w:rPr>
                <w:rFonts w:ascii="Times New Roman"/>
                <w:b/>
                <w:i w:val="false"/>
                <w:color w:val="000000"/>
                <w:sz w:val="20"/>
              </w:rPr>
              <w:t>
исследования. Например, в декабре, студентам с дипломом о высшем</w:t>
            </w:r>
            <w:r>
              <w:br/>
            </w:r>
            <w:r>
              <w:rPr>
                <w:rFonts w:ascii="Times New Roman"/>
                <w:b/>
                <w:i w:val="false"/>
                <w:color w:val="000000"/>
                <w:sz w:val="20"/>
              </w:rPr>
              <w:t>
специализированном образовании (DESS) было поручено провести</w:t>
            </w:r>
            <w:r>
              <w:br/>
            </w:r>
            <w:r>
              <w:rPr>
                <w:rFonts w:ascii="Times New Roman"/>
                <w:b/>
                <w:i w:val="false"/>
                <w:color w:val="000000"/>
                <w:sz w:val="20"/>
              </w:rPr>
              <w:t>
анкетирование, спросив у 802 людей их мнение касательно слово</w:t>
            </w:r>
            <w:r>
              <w:br/>
            </w:r>
            <w:r>
              <w:rPr>
                <w:rFonts w:ascii="Times New Roman"/>
                <w:b/>
                <w:i w:val="false"/>
                <w:color w:val="000000"/>
                <w:sz w:val="20"/>
              </w:rPr>
              <w:t>
«управление». Именно таким образом студенты знакомятся с духом</w:t>
            </w:r>
            <w:r>
              <w:br/>
            </w:r>
            <w:r>
              <w:rPr>
                <w:rFonts w:ascii="Times New Roman"/>
                <w:b/>
                <w:i w:val="false"/>
                <w:color w:val="000000"/>
                <w:sz w:val="20"/>
              </w:rPr>
              <w:t>
реформ и с деятельностью публичного сектора.
</w:t>
            </w:r>
          </w:p>
        </w:tc>
      </w:tr>
    </w:tbl>
    <w:p>
      <w:pPr>
        <w:spacing w:after="0"/>
        <w:ind w:left="0"/>
        <w:jc w:val="both"/>
      </w:pPr>
      <w:r>
        <w:rPr>
          <w:rFonts w:ascii="Times New Roman"/>
          <w:b w:val="false"/>
          <w:i w:val="false"/>
          <w:color w:val="000000"/>
          <w:sz w:val="28"/>
        </w:rPr>
        <w:t>Источник: ОЭСР (1997), Анализ эффекта регулирования, Передовая практика в странах ОЭСР, Париж</w:t>
      </w:r>
    </w:p>
    <w:p>
      <w:pPr>
        <w:spacing w:after="0"/>
        <w:ind w:left="0"/>
        <w:jc w:val="left"/>
      </w:pPr>
      <w:r>
        <w:rPr>
          <w:rFonts w:ascii="Times New Roman"/>
          <w:b/>
          <w:i w:val="false"/>
          <w:color w:val="000000"/>
        </w:rPr>
        <w:t xml:space="preserve"> 8. Методология</w:t>
      </w:r>
    </w:p>
    <w:p>
      <w:pPr>
        <w:spacing w:after="0"/>
        <w:ind w:left="0"/>
        <w:jc w:val="both"/>
      </w:pPr>
      <w:r>
        <w:rPr>
          <w:rFonts w:ascii="Times New Roman"/>
          <w:b w:val="false"/>
          <w:i/>
          <w:color w:val="000000"/>
          <w:sz w:val="28"/>
        </w:rPr>
        <w:t>Метод и методология</w:t>
      </w:r>
    </w:p>
    <w:p>
      <w:pPr>
        <w:spacing w:after="0"/>
        <w:ind w:left="0"/>
        <w:jc w:val="both"/>
      </w:pPr>
      <w:r>
        <w:rPr>
          <w:rFonts w:ascii="Times New Roman"/>
          <w:b w:val="false"/>
          <w:i w:val="false"/>
          <w:color w:val="000000"/>
          <w:sz w:val="28"/>
        </w:rPr>
        <w:t>      48. Методы ОЭСР по внедрению действий характеризуются следующим образом: (i) применение пилотных проектов; (ii) обширное и регулярное консультирование; (iii) создание устойчивых институциональных структур; (iv) продвижение специальных аналитических инструментов и инструментов по разработке, которые могут быть использованы бенефициаром на долгосрочной основе.</w:t>
      </w:r>
    </w:p>
    <w:p>
      <w:pPr>
        <w:spacing w:after="0"/>
        <w:ind w:left="0"/>
        <w:jc w:val="both"/>
      </w:pPr>
      <w:r>
        <w:rPr>
          <w:rFonts w:ascii="Times New Roman"/>
          <w:b w:val="false"/>
          <w:i/>
          <w:color w:val="000000"/>
          <w:sz w:val="28"/>
        </w:rPr>
        <w:t>Пилотные проекты</w:t>
      </w:r>
    </w:p>
    <w:p>
      <w:pPr>
        <w:spacing w:after="0"/>
        <w:ind w:left="0"/>
        <w:jc w:val="both"/>
      </w:pPr>
      <w:r>
        <w:rPr>
          <w:rFonts w:ascii="Times New Roman"/>
          <w:b w:val="false"/>
          <w:i w:val="false"/>
          <w:color w:val="000000"/>
          <w:sz w:val="28"/>
        </w:rPr>
        <w:t>      49. Пилотные проекты используются в целях усовершенствования частных и государственных регулятивных норм и институтов в рамках трех пилотных министерств и для проведения исследования, разработки модели и осуществления действий, которые могут быть обозначены как «Практическое руководство» и для последующего использования (с некоторыми изменениями) в других министерствах.</w:t>
      </w:r>
      <w:r>
        <w:br/>
      </w:r>
      <w:r>
        <w:rPr>
          <w:rFonts w:ascii="Times New Roman"/>
          <w:b w:val="false"/>
          <w:i w:val="false"/>
          <w:color w:val="000000"/>
          <w:sz w:val="28"/>
        </w:rPr>
        <w:t>
      50. Всесторонний анализ пробелов в области практики и/или выявление возможностей и подходящих позиций для повышения уровня предоставления услуг потребуют существенного участия со стороны пилотных министерств. Данное обязательство должно включать: высокий уровень политического участия, что касается сотрудничества между министерствами (так как развитие и поддержание конкурентоспособности в экономике зависит от проведения политики несколькими министерствами); участие в рабочих группах штатных ресурсов; готовность взаимодействовать с деловыми кругами и гражданским обществом; а также готовность предоставить очередные полные и точные данные о процедуре проведения политики, а также обмен знаниями с непилотными министерствами.</w:t>
      </w:r>
      <w:r>
        <w:br/>
      </w:r>
      <w:r>
        <w:rPr>
          <w:rFonts w:ascii="Times New Roman"/>
          <w:b w:val="false"/>
          <w:i w:val="false"/>
          <w:color w:val="000000"/>
          <w:sz w:val="28"/>
        </w:rPr>
        <w:t xml:space="preserve">
      51. Министерства, которые готовы выделить ресурсы, необходимые для проекта, смогут непосредственно одними из первых провести подробную аналитическую и опытно-конструктивную работу. Те министерства, которые не могут выделить средства, смогут воспользоваться накопленным опытом и ознакомиться с практическими инструментами анализа и развития пилотных проектов. Все министерства примут участие на этапе тренинга и обучения, которые будут организованы на регулярной основе на протяжении всего проекта. </w:t>
      </w:r>
    </w:p>
    <w:p>
      <w:pPr>
        <w:spacing w:after="0"/>
        <w:ind w:left="0"/>
        <w:jc w:val="both"/>
      </w:pPr>
      <w:r>
        <w:rPr>
          <w:rFonts w:ascii="Times New Roman"/>
          <w:b w:val="false"/>
          <w:i/>
          <w:color w:val="000000"/>
          <w:sz w:val="28"/>
        </w:rPr>
        <w:t>Процесс консультирования</w:t>
      </w:r>
    </w:p>
    <w:p>
      <w:pPr>
        <w:spacing w:after="0"/>
        <w:ind w:left="0"/>
        <w:jc w:val="both"/>
      </w:pPr>
      <w:r>
        <w:rPr>
          <w:rFonts w:ascii="Times New Roman"/>
          <w:b w:val="false"/>
          <w:i w:val="false"/>
          <w:color w:val="000000"/>
          <w:sz w:val="28"/>
        </w:rPr>
        <w:t>      52. Основным фактором успеха применения действий является степень участия и полное освоение результатов должностными лицами и частным сектором. Как показывает опыт, регулярные консультации на всех этапах проекта способствуют высокой степени участия и оказанию поддержки со стороны основных участников, как на местном, так и на внешнем уровне.</w:t>
      </w:r>
      <w:r>
        <w:br/>
      </w:r>
      <w:r>
        <w:rPr>
          <w:rFonts w:ascii="Times New Roman"/>
          <w:b w:val="false"/>
          <w:i w:val="false"/>
          <w:color w:val="000000"/>
          <w:sz w:val="28"/>
        </w:rPr>
        <w:t>
      53. Учитывая характер Проекта, чрезвычайно важно обеспечить правительственную поддержку на высоком уровне, таким образом, чтобы способствовать активному привлечению министерств и правительственных структур настолько, насколько это возможно. Особое внимание должно уделяться на начальном этапе привлечению необходимой политической поддержки (возможно через Кабинет Премьер-министра).</w:t>
      </w:r>
      <w:r>
        <w:br/>
      </w:r>
      <w:r>
        <w:rPr>
          <w:rFonts w:ascii="Times New Roman"/>
          <w:b w:val="false"/>
          <w:i w:val="false"/>
          <w:color w:val="000000"/>
          <w:sz w:val="28"/>
        </w:rPr>
        <w:t>
      54. В качестве средств, облегчающих передачу знаний, адаптацию стратегий и планов действий к местным ситуативным моментам, а также в целях обеспечения значительной доли участия соответствующих организаций и должностных лиц в проведении политики, которые им предстоит осуществить, будет широко применяться практика проведения тренингов и семинаров с привлечением специалистов из определенных областей.</w:t>
      </w:r>
    </w:p>
    <w:p>
      <w:pPr>
        <w:spacing w:after="0"/>
        <w:ind w:left="0"/>
        <w:jc w:val="both"/>
      </w:pPr>
      <w:r>
        <w:rPr>
          <w:rFonts w:ascii="Times New Roman"/>
          <w:b w:val="false"/>
          <w:i/>
          <w:color w:val="000000"/>
          <w:sz w:val="28"/>
        </w:rPr>
        <w:t>Создание устойчивых институциональных структур</w:t>
      </w:r>
    </w:p>
    <w:p>
      <w:pPr>
        <w:spacing w:after="0"/>
        <w:ind w:left="0"/>
        <w:jc w:val="both"/>
      </w:pPr>
      <w:r>
        <w:rPr>
          <w:rFonts w:ascii="Times New Roman"/>
          <w:b w:val="false"/>
          <w:i w:val="false"/>
          <w:color w:val="000000"/>
          <w:sz w:val="28"/>
        </w:rPr>
        <w:t>      55. Будут разработаны различные программные структуры для их применения и по окончанию проведения Проекта, таким образом, чтобы ими всецело владели национальные структуры к концу третьего года Проекта. Так, Руководящий комитет, образованный для внедрения действий по определению направления и контроля соблюдения последних будет преобразован в Комитет по улучшению качества предоставления услуг, который пересмотрит возможности для внедрения программы в другие министерства.</w:t>
      </w:r>
      <w:r>
        <w:br/>
      </w:r>
      <w:r>
        <w:rPr>
          <w:rFonts w:ascii="Times New Roman"/>
          <w:b w:val="false"/>
          <w:i w:val="false"/>
          <w:color w:val="000000"/>
          <w:sz w:val="28"/>
        </w:rPr>
        <w:t>
      56. Состав Руководящего комитета должен быть сформирован таким образом, чтобы в максимальной степени способствовать обмену знаниями и опытом между участниками. В рамках различных тем, помимо представителей правительства и частного сектора в различных рабочих группах и семинарах в рамках пилотных проектов будут также участвовать международные и региональные эксперты. Эти эксперты будут привлекаться из ряда учреждений, в том числе ОЭСР, международных и отраслевых конкретных организаций и, в идеале, соответствующих Главных управлений Европейской комиссии. Их участие не только обеспечит доступ к лучшей международной практики и опыту, но и обеспечит соответствие всех видов деятельности/политики, разработанных в рамках действий европейским и международным стандартам.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3"/>
      </w:tblGrid>
      <w:tr>
        <w:trPr>
          <w:trHeight w:val="30"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Блок 6 Предоставление конкурентоспособных инновационных</w:t>
            </w:r>
            <w:r>
              <w:br/>
            </w:r>
            <w:r>
              <w:rPr>
                <w:rFonts w:ascii="Times New Roman"/>
                <w:b/>
                <w:i w:val="false"/>
                <w:color w:val="000000"/>
                <w:sz w:val="20"/>
              </w:rPr>
              <w:t>
услуг: примеры государственных структур
По мере необходимости структуры выстраивают основные внутренние</w:t>
            </w:r>
            <w:r>
              <w:br/>
            </w:r>
            <w:r>
              <w:rPr>
                <w:rFonts w:ascii="Times New Roman"/>
                <w:b/>
                <w:i w:val="false"/>
                <w:color w:val="000000"/>
                <w:sz w:val="20"/>
              </w:rPr>
              <w:t>
ноу-хау и используют внешние ресурсы. Внутренние ресурсы позволяют</w:t>
            </w:r>
            <w:r>
              <w:br/>
            </w:r>
            <w:r>
              <w:rPr>
                <w:rFonts w:ascii="Times New Roman"/>
                <w:b/>
                <w:i w:val="false"/>
                <w:color w:val="000000"/>
                <w:sz w:val="20"/>
              </w:rPr>
              <w:t>
структурам обобщать знания и последовательно доносить их в</w:t>
            </w:r>
            <w:r>
              <w:br/>
            </w:r>
            <w:r>
              <w:rPr>
                <w:rFonts w:ascii="Times New Roman"/>
                <w:b/>
                <w:i w:val="false"/>
                <w:color w:val="000000"/>
                <w:sz w:val="20"/>
              </w:rPr>
              <w:t>
надлежащем виде, а внешние ресурсы, используемые на основе проекта</w:t>
            </w:r>
            <w:r>
              <w:br/>
            </w:r>
            <w:r>
              <w:rPr>
                <w:rFonts w:ascii="Times New Roman"/>
                <w:b/>
                <w:i w:val="false"/>
                <w:color w:val="000000"/>
                <w:sz w:val="20"/>
              </w:rPr>
              <w:t>
или в течение ограниченного времени обеспечат гибкость в процессе</w:t>
            </w:r>
            <w:r>
              <w:br/>
            </w:r>
            <w:r>
              <w:rPr>
                <w:rFonts w:ascii="Times New Roman"/>
                <w:b/>
                <w:i w:val="false"/>
                <w:color w:val="000000"/>
                <w:sz w:val="20"/>
              </w:rPr>
              <w:t>
организации работы, в зависимости от потребностей и поставленных</w:t>
            </w:r>
            <w:r>
              <w:br/>
            </w:r>
            <w:r>
              <w:rPr>
                <w:rFonts w:ascii="Times New Roman"/>
                <w:b/>
                <w:i w:val="false"/>
                <w:color w:val="000000"/>
                <w:sz w:val="20"/>
              </w:rPr>
              <w:t>
задач структуры на данный момент. В связи с этим Европейская</w:t>
            </w:r>
            <w:r>
              <w:br/>
            </w:r>
            <w:r>
              <w:rPr>
                <w:rFonts w:ascii="Times New Roman"/>
                <w:b/>
                <w:i w:val="false"/>
                <w:color w:val="000000"/>
                <w:sz w:val="20"/>
              </w:rPr>
              <w:t>
Комиссия имеет особое преимущество перед Японией и Южной Кореей с</w:t>
            </w:r>
            <w:r>
              <w:br/>
            </w:r>
            <w:r>
              <w:rPr>
                <w:rFonts w:ascii="Times New Roman"/>
                <w:b/>
                <w:i w:val="false"/>
                <w:color w:val="000000"/>
                <w:sz w:val="20"/>
              </w:rPr>
              <w:t>
того времени как Институт перспективных технологических</w:t>
            </w:r>
            <w:r>
              <w:br/>
            </w:r>
            <w:r>
              <w:rPr>
                <w:rFonts w:ascii="Times New Roman"/>
                <w:b/>
                <w:i w:val="false"/>
                <w:color w:val="000000"/>
                <w:sz w:val="20"/>
              </w:rPr>
              <w:t>
исследований (IPTS) начал непосредственно работать, объединяя</w:t>
            </w:r>
            <w:r>
              <w:br/>
            </w:r>
            <w:r>
              <w:rPr>
                <w:rFonts w:ascii="Times New Roman"/>
                <w:b/>
                <w:i w:val="false"/>
                <w:color w:val="000000"/>
                <w:sz w:val="20"/>
              </w:rPr>
              <w:t>
усилия с национальными институтами стран-членов (см. приведенные</w:t>
            </w:r>
            <w:r>
              <w:br/>
            </w:r>
            <w:r>
              <w:rPr>
                <w:rFonts w:ascii="Times New Roman"/>
                <w:b/>
                <w:i w:val="false"/>
                <w:color w:val="000000"/>
                <w:sz w:val="20"/>
              </w:rPr>
              <w:t>
ниже таблицы).
Рисунок 10. Организационные модели структурных единиц</w:t>
            </w:r>
            <w:r>
              <w:br/>
            </w:r>
            <w:r>
              <w:rPr>
                <w:rFonts w:ascii="Times New Roman"/>
                <w:b/>
                <w:i w:val="false"/>
                <w:color w:val="000000"/>
                <w:sz w:val="20"/>
              </w:rPr>
              <w:t>
стран-членов ОЭСР – избранное сопоставительное исследование
</w:t>
            </w:r>
          </w:p>
          <w:tbl>
            <w:tblPr>
              <w:tblW w:w="0" w:type="auto"/>
              <w:tblCellSpacing w:w="0" w:type="auto"/>
              <w:tblBorders>
                <w:top w:val="none"/>
                <w:left w:val="none"/>
                <w:bottom w:val="none"/>
                <w:right w:val="none"/>
                <w:insideH w:val="none"/>
                <w:insideV w:val="none"/>
              </w:tblBorders>
            </w:tblPr>
            <w:tblGrid>
              <w:gridCol w:w="3194"/>
              <w:gridCol w:w="3076"/>
              <w:gridCol w:w="3615"/>
              <w:gridCol w:w="3535"/>
            </w:tblGrid>
            <w:tr>
              <w:trPr>
                <w:trHeight w:val="120" w:hRule="atLeast"/>
              </w:trPr>
              <w:tc>
                <w:tcPr>
                  <w:tcW w:w="3194"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Основные</w:t>
                  </w:r>
                  <w:r>
                    <w:br/>
                  </w:r>
                  <w:r>
                    <w:rPr>
                      <w:rFonts w:ascii="Times New Roman"/>
                      <w:b/>
                      <w:i w:val="false"/>
                      <w:color w:val="000000"/>
                      <w:sz w:val="20"/>
                    </w:rPr>
                    <w:t>
организационные</w:t>
                  </w:r>
                  <w:r>
                    <w:br/>
                  </w:r>
                  <w:r>
                    <w:rPr>
                      <w:rFonts w:ascii="Times New Roman"/>
                      <w:b/>
                      <w:i w:val="false"/>
                      <w:color w:val="000000"/>
                      <w:sz w:val="20"/>
                    </w:rPr>
                    <w:t>
черты
</w:t>
                  </w:r>
                </w:p>
              </w:tc>
              <w:tc>
                <w:tcPr>
                  <w:tcW w:w="3076"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Южная Корея
</w:t>
                  </w:r>
                </w:p>
              </w:tc>
              <w:tc>
                <w:tcPr>
                  <w:tcW w:w="3615"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Япония
</w:t>
                  </w:r>
                </w:p>
              </w:tc>
              <w:tc>
                <w:tcPr>
                  <w:tcW w:w="3535"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Европейский</w:t>
                  </w:r>
                  <w:r>
                    <w:br/>
                  </w:r>
                  <w:r>
                    <w:rPr>
                      <w:rFonts w:ascii="Times New Roman"/>
                      <w:b/>
                      <w:i w:val="false"/>
                      <w:color w:val="000000"/>
                      <w:sz w:val="20"/>
                    </w:rPr>
                    <w:t>
союз
</w:t>
                  </w:r>
                </w:p>
              </w:tc>
            </w:tr>
            <w:tr>
              <w:trPr>
                <w:trHeight w:val="120" w:hRule="atLeast"/>
              </w:trPr>
              <w:tc>
                <w:tcPr>
                  <w:tcW w:w="3194"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Ключевые</w:t>
                  </w:r>
                  <w:r>
                    <w:br/>
                  </w:r>
                  <w:r>
                    <w:rPr>
                      <w:rFonts w:ascii="Times New Roman"/>
                      <w:b/>
                      <w:i w:val="false"/>
                      <w:color w:val="000000"/>
                      <w:sz w:val="20"/>
                    </w:rPr>
                    <w:t>
внутренние</w:t>
                  </w:r>
                  <w:r>
                    <w:br/>
                  </w:r>
                  <w:r>
                    <w:rPr>
                      <w:rFonts w:ascii="Times New Roman"/>
                      <w:b/>
                      <w:i w:val="false"/>
                      <w:color w:val="000000"/>
                      <w:sz w:val="20"/>
                    </w:rPr>
                    <w:t>
возможности
</w:t>
                  </w:r>
                </w:p>
              </w:tc>
              <w:tc>
                <w:tcPr>
                  <w:tcW w:w="3076"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3 команды для</w:t>
                  </w:r>
                  <w:r>
                    <w:br/>
                  </w:r>
                  <w:r>
                    <w:rPr>
                      <w:rFonts w:ascii="Times New Roman"/>
                      <w:b/>
                      <w:i w:val="false"/>
                      <w:color w:val="000000"/>
                      <w:sz w:val="20"/>
                    </w:rPr>
                    <w:t>
3 областей</w:t>
                  </w:r>
                  <w:r>
                    <w:br/>
                  </w:r>
                  <w:r>
                    <w:rPr>
                      <w:rFonts w:ascii="Times New Roman"/>
                      <w:b/>
                      <w:i w:val="false"/>
                      <w:color w:val="000000"/>
                      <w:sz w:val="20"/>
                    </w:rPr>
                    <w:t>
работы
</w:t>
                  </w:r>
                </w:p>
              </w:tc>
              <w:tc>
                <w:tcPr>
                  <w:tcW w:w="3615"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23 постоянных</w:t>
                  </w:r>
                  <w:r>
                    <w:br/>
                  </w:r>
                  <w:r>
                    <w:rPr>
                      <w:rFonts w:ascii="Times New Roman"/>
                      <w:b/>
                      <w:i w:val="false"/>
                      <w:color w:val="000000"/>
                      <w:sz w:val="20"/>
                    </w:rPr>
                    <w:t>
сотрудника для 8</w:t>
                  </w:r>
                  <w:r>
                    <w:br/>
                  </w:r>
                  <w:r>
                    <w:rPr>
                      <w:rFonts w:ascii="Times New Roman"/>
                      <w:b/>
                      <w:i w:val="false"/>
                      <w:color w:val="000000"/>
                      <w:sz w:val="20"/>
                    </w:rPr>
                    <w:t>
областей работы
</w:t>
                  </w:r>
                </w:p>
              </w:tc>
              <w:tc>
                <w:tcPr>
                  <w:tcW w:w="3535"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5 отделений для 5</w:t>
                  </w:r>
                  <w:r>
                    <w:br/>
                  </w:r>
                  <w:r>
                    <w:rPr>
                      <w:rFonts w:ascii="Times New Roman"/>
                      <w:b/>
                      <w:i w:val="false"/>
                      <w:color w:val="000000"/>
                      <w:sz w:val="20"/>
                    </w:rPr>
                    <w:t>
областей работы
</w:t>
                  </w:r>
                </w:p>
              </w:tc>
            </w:tr>
            <w:tr>
              <w:trPr>
                <w:trHeight w:val="120" w:hRule="atLeast"/>
              </w:trPr>
              <w:tc>
                <w:tcPr>
                  <w:tcW w:w="3194"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Внешние</w:t>
                  </w:r>
                  <w:r>
                    <w:br/>
                  </w:r>
                  <w:r>
                    <w:rPr>
                      <w:rFonts w:ascii="Times New Roman"/>
                      <w:b/>
                      <w:i w:val="false"/>
                      <w:color w:val="000000"/>
                      <w:sz w:val="20"/>
                    </w:rPr>
                    <w:t>
ресурсы
</w:t>
                  </w:r>
                </w:p>
              </w:tc>
              <w:tc>
                <w:tcPr>
                  <w:tcW w:w="3076"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33</w:t>
                  </w:r>
                  <w:r>
                    <w:br/>
                  </w:r>
                  <w:r>
                    <w:rPr>
                      <w:rFonts w:ascii="Times New Roman"/>
                      <w:b/>
                      <w:i w:val="false"/>
                      <w:color w:val="000000"/>
                      <w:sz w:val="20"/>
                    </w:rPr>
                    <w:t>
специализи-</w:t>
                  </w:r>
                  <w:r>
                    <w:br/>
                  </w:r>
                  <w:r>
                    <w:rPr>
                      <w:rFonts w:ascii="Times New Roman"/>
                      <w:b/>
                      <w:i w:val="false"/>
                      <w:color w:val="000000"/>
                      <w:sz w:val="20"/>
                    </w:rPr>
                    <w:t>
рованных</w:t>
                  </w:r>
                  <w:r>
                    <w:br/>
                  </w:r>
                  <w:r>
                    <w:rPr>
                      <w:rFonts w:ascii="Times New Roman"/>
                      <w:b/>
                      <w:i w:val="false"/>
                      <w:color w:val="000000"/>
                      <w:sz w:val="20"/>
                    </w:rPr>
                    <w:t>
исследователь-</w:t>
                  </w:r>
                  <w:r>
                    <w:br/>
                  </w:r>
                  <w:r>
                    <w:rPr>
                      <w:rFonts w:ascii="Times New Roman"/>
                      <w:b/>
                      <w:i w:val="false"/>
                      <w:color w:val="000000"/>
                      <w:sz w:val="20"/>
                    </w:rPr>
                    <w:t>
ских центра, с</w:t>
                  </w:r>
                  <w:r>
                    <w:br/>
                  </w:r>
                  <w:r>
                    <w:rPr>
                      <w:rFonts w:ascii="Times New Roman"/>
                      <w:b/>
                      <w:i w:val="false"/>
                      <w:color w:val="000000"/>
                      <w:sz w:val="20"/>
                    </w:rPr>
                    <w:t>
внешним</w:t>
                  </w:r>
                  <w:r>
                    <w:br/>
                  </w:r>
                  <w:r>
                    <w:rPr>
                      <w:rFonts w:ascii="Times New Roman"/>
                      <w:b/>
                      <w:i w:val="false"/>
                      <w:color w:val="000000"/>
                      <w:sz w:val="20"/>
                    </w:rPr>
                    <w:t>
финансирова-</w:t>
                  </w:r>
                  <w:r>
                    <w:br/>
                  </w:r>
                  <w:r>
                    <w:rPr>
                      <w:rFonts w:ascii="Times New Roman"/>
                      <w:b/>
                      <w:i w:val="false"/>
                      <w:color w:val="000000"/>
                      <w:sz w:val="20"/>
                    </w:rPr>
                    <w:t>
нием на</w:t>
                  </w:r>
                  <w:r>
                    <w:br/>
                  </w:r>
                  <w:r>
                    <w:rPr>
                      <w:rFonts w:ascii="Times New Roman"/>
                      <w:b/>
                      <w:i w:val="false"/>
                      <w:color w:val="000000"/>
                      <w:sz w:val="20"/>
                    </w:rPr>
                    <w:t>
основании</w:t>
                  </w:r>
                  <w:r>
                    <w:br/>
                  </w:r>
                  <w:r>
                    <w:rPr>
                      <w:rFonts w:ascii="Times New Roman"/>
                      <w:b/>
                      <w:i w:val="false"/>
                      <w:color w:val="000000"/>
                      <w:sz w:val="20"/>
                    </w:rPr>
                    <w:t>
проекта
</w:t>
                  </w:r>
                </w:p>
              </w:tc>
              <w:tc>
                <w:tcPr>
                  <w:tcW w:w="3615"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130 временных</w:t>
                  </w:r>
                  <w:r>
                    <w:br/>
                  </w:r>
                  <w:r>
                    <w:rPr>
                      <w:rFonts w:ascii="Times New Roman"/>
                      <w:b/>
                      <w:i w:val="false"/>
                      <w:color w:val="000000"/>
                      <w:sz w:val="20"/>
                    </w:rPr>
                    <w:t>
сотрудников,</w:t>
                  </w:r>
                  <w:r>
                    <w:br/>
                  </w:r>
                  <w:r>
                    <w:rPr>
                      <w:rFonts w:ascii="Times New Roman"/>
                      <w:b/>
                      <w:i w:val="false"/>
                      <w:color w:val="000000"/>
                      <w:sz w:val="20"/>
                    </w:rPr>
                    <w:t>
нанятых на год на</w:t>
                  </w:r>
                  <w:r>
                    <w:br/>
                  </w:r>
                  <w:r>
                    <w:rPr>
                      <w:rFonts w:ascii="Times New Roman"/>
                      <w:b/>
                      <w:i w:val="false"/>
                      <w:color w:val="000000"/>
                      <w:sz w:val="20"/>
                    </w:rPr>
                    <w:t>
основе контракта</w:t>
                  </w:r>
                  <w:r>
                    <w:br/>
                  </w:r>
                  <w:r>
                    <w:rPr>
                      <w:rFonts w:ascii="Times New Roman"/>
                      <w:b/>
                      <w:i w:val="false"/>
                      <w:color w:val="000000"/>
                      <w:sz w:val="20"/>
                    </w:rPr>
                    <w:t>
и привлекаемых из</w:t>
                  </w:r>
                  <w:r>
                    <w:br/>
                  </w:r>
                  <w:r>
                    <w:rPr>
                      <w:rFonts w:ascii="Times New Roman"/>
                      <w:b/>
                      <w:i w:val="false"/>
                      <w:color w:val="000000"/>
                      <w:sz w:val="20"/>
                    </w:rPr>
                    <w:t>
университетов или</w:t>
                  </w:r>
                  <w:r>
                    <w:br/>
                  </w:r>
                  <w:r>
                    <w:rPr>
                      <w:rFonts w:ascii="Times New Roman"/>
                      <w:b/>
                      <w:i w:val="false"/>
                      <w:color w:val="000000"/>
                      <w:sz w:val="20"/>
                    </w:rPr>
                    <w:t>
государственных</w:t>
                  </w:r>
                  <w:r>
                    <w:br/>
                  </w:r>
                  <w:r>
                    <w:rPr>
                      <w:rFonts w:ascii="Times New Roman"/>
                      <w:b/>
                      <w:i w:val="false"/>
                      <w:color w:val="000000"/>
                      <w:sz w:val="20"/>
                    </w:rPr>
                    <w:t>
органов
</w:t>
                  </w:r>
                </w:p>
              </w:tc>
              <w:tc>
                <w:tcPr>
                  <w:tcW w:w="3535"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26 национальных</w:t>
                  </w:r>
                  <w:r>
                    <w:br/>
                  </w:r>
                  <w:r>
                    <w:rPr>
                      <w:rFonts w:ascii="Times New Roman"/>
                      <w:b/>
                      <w:i w:val="false"/>
                      <w:color w:val="000000"/>
                      <w:sz w:val="20"/>
                    </w:rPr>
                    <w:t>
институтов</w:t>
                  </w:r>
                  <w:r>
                    <w:br/>
                  </w:r>
                  <w:r>
                    <w:rPr>
                      <w:rFonts w:ascii="Times New Roman"/>
                      <w:b/>
                      <w:i w:val="false"/>
                      <w:color w:val="000000"/>
                      <w:sz w:val="20"/>
                    </w:rPr>
                    <w:t>
стран-членов и 2</w:t>
                  </w:r>
                  <w:r>
                    <w:br/>
                  </w:r>
                  <w:r>
                    <w:rPr>
                      <w:rFonts w:ascii="Times New Roman"/>
                      <w:b/>
                      <w:i w:val="false"/>
                      <w:color w:val="000000"/>
                      <w:sz w:val="20"/>
                    </w:rPr>
                    <w:t>
однородных</w:t>
                  </w:r>
                  <w:r>
                    <w:br/>
                  </w:r>
                  <w:r>
                    <w:rPr>
                      <w:rFonts w:ascii="Times New Roman"/>
                      <w:b/>
                      <w:i w:val="false"/>
                      <w:color w:val="000000"/>
                      <w:sz w:val="20"/>
                    </w:rPr>
                    <w:t>
института</w:t>
                  </w:r>
                  <w:r>
                    <w:br/>
                  </w:r>
                  <w:r>
                    <w:rPr>
                      <w:rFonts w:ascii="Times New Roman"/>
                      <w:b/>
                      <w:i w:val="false"/>
                      <w:color w:val="000000"/>
                      <w:sz w:val="20"/>
                    </w:rPr>
                    <w:t>
Европейского</w:t>
                  </w:r>
                  <w:r>
                    <w:br/>
                  </w:r>
                  <w:r>
                    <w:rPr>
                      <w:rFonts w:ascii="Times New Roman"/>
                      <w:b/>
                      <w:i w:val="false"/>
                      <w:color w:val="000000"/>
                      <w:sz w:val="20"/>
                    </w:rPr>
                    <w:t>
союза, с внешним</w:t>
                  </w:r>
                  <w:r>
                    <w:br/>
                  </w:r>
                  <w:r>
                    <w:rPr>
                      <w:rFonts w:ascii="Times New Roman"/>
                      <w:b/>
                      <w:i w:val="false"/>
                      <w:color w:val="000000"/>
                      <w:sz w:val="20"/>
                    </w:rPr>
                    <w:t>
финансированием,</w:t>
                  </w:r>
                  <w:r>
                    <w:br/>
                  </w:r>
                  <w:r>
                    <w:rPr>
                      <w:rFonts w:ascii="Times New Roman"/>
                      <w:b/>
                      <w:i w:val="false"/>
                      <w:color w:val="000000"/>
                      <w:sz w:val="20"/>
                    </w:rPr>
                    <w:t>
на основании</w:t>
                  </w:r>
                  <w:r>
                    <w:br/>
                  </w:r>
                  <w:r>
                    <w:rPr>
                      <w:rFonts w:ascii="Times New Roman"/>
                      <w:b/>
                      <w:i w:val="false"/>
                      <w:color w:val="000000"/>
                      <w:sz w:val="20"/>
                    </w:rPr>
                    <w:t>
проекта
</w:t>
                  </w:r>
                </w:p>
              </w:tc>
            </w:tr>
            <w:tr>
              <w:trPr>
                <w:trHeight w:val="120" w:hRule="atLeast"/>
              </w:trPr>
              <w:tc>
                <w:tcPr>
                  <w:tcW w:w="3194"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Коэффициент</w:t>
                  </w:r>
                  <w:r>
                    <w:br/>
                  </w:r>
                  <w:r>
                    <w:rPr>
                      <w:rFonts w:ascii="Times New Roman"/>
                      <w:b/>
                      <w:i w:val="false"/>
                      <w:color w:val="000000"/>
                      <w:sz w:val="20"/>
                    </w:rPr>
                    <w:t>
заемных</w:t>
                  </w:r>
                  <w:r>
                    <w:br/>
                  </w:r>
                  <w:r>
                    <w:rPr>
                      <w:rFonts w:ascii="Times New Roman"/>
                      <w:b/>
                      <w:i w:val="false"/>
                      <w:color w:val="000000"/>
                      <w:sz w:val="20"/>
                    </w:rPr>
                    <w:t>
средств =</w:t>
                  </w:r>
                  <w:r>
                    <w:br/>
                  </w:r>
                  <w:r>
                    <w:rPr>
                      <w:rFonts w:ascii="Times New Roman"/>
                      <w:b/>
                      <w:i w:val="false"/>
                      <w:color w:val="000000"/>
                      <w:sz w:val="20"/>
                    </w:rPr>
                    <w:t>
наличие</w:t>
                  </w:r>
                  <w:r>
                    <w:br/>
                  </w:r>
                  <w:r>
                    <w:rPr>
                      <w:rFonts w:ascii="Times New Roman"/>
                      <w:b/>
                      <w:i w:val="false"/>
                      <w:color w:val="000000"/>
                      <w:sz w:val="20"/>
                    </w:rPr>
                    <w:t>
внешних</w:t>
                  </w:r>
                  <w:r>
                    <w:br/>
                  </w:r>
                  <w:r>
                    <w:rPr>
                      <w:rFonts w:ascii="Times New Roman"/>
                      <w:b/>
                      <w:i w:val="false"/>
                      <w:color w:val="000000"/>
                      <w:sz w:val="20"/>
                    </w:rPr>
                    <w:t>
ресурсов/</w:t>
                  </w:r>
                  <w:r>
                    <w:br/>
                  </w:r>
                  <w:r>
                    <w:rPr>
                      <w:rFonts w:ascii="Times New Roman"/>
                      <w:b/>
                      <w:i w:val="false"/>
                      <w:color w:val="000000"/>
                      <w:sz w:val="20"/>
                    </w:rPr>
                    <w:t>
внутренние</w:t>
                  </w:r>
                  <w:r>
                    <w:br/>
                  </w:r>
                  <w:r>
                    <w:rPr>
                      <w:rFonts w:ascii="Times New Roman"/>
                      <w:b/>
                      <w:i w:val="false"/>
                      <w:color w:val="000000"/>
                      <w:sz w:val="20"/>
                    </w:rPr>
                    <w:t>
ключевые</w:t>
                  </w:r>
                  <w:r>
                    <w:br/>
                  </w:r>
                  <w:r>
                    <w:rPr>
                      <w:rFonts w:ascii="Times New Roman"/>
                      <w:b/>
                      <w:i w:val="false"/>
                      <w:color w:val="000000"/>
                      <w:sz w:val="20"/>
                    </w:rPr>
                    <w:t>
возможности
</w:t>
                  </w:r>
                </w:p>
              </w:tc>
              <w:tc>
                <w:tcPr>
                  <w:tcW w:w="3076"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11
</w:t>
                  </w:r>
                </w:p>
              </w:tc>
              <w:tc>
                <w:tcPr>
                  <w:tcW w:w="3615"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3535"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28
</w:t>
                  </w:r>
                </w:p>
              </w:tc>
            </w:tr>
          </w:tbl>
          <w:p>
            <w:pPr>
              <w:spacing w:after="0"/>
              <w:ind w:left="0"/>
              <w:jc w:val="both"/>
            </w:pPr>
            <w:r>
              <w:rPr>
                <w:rFonts w:ascii="Times New Roman"/>
                <w:b/>
                <w:i w:val="false"/>
                <w:color w:val="000000"/>
                <w:sz w:val="20"/>
              </w:rPr>
              <w:t>
Ключевые области исследования: первоначально сконцентрироваться на</w:t>
            </w:r>
            <w:r>
              <w:br/>
            </w:r>
            <w:r>
              <w:rPr>
                <w:rFonts w:ascii="Times New Roman"/>
                <w:b/>
                <w:i w:val="false"/>
                <w:color w:val="000000"/>
                <w:sz w:val="20"/>
              </w:rPr>
              <w:t>
конкурентоспособности и инновации
Конкурентоспособность и инновация являются двумя основными</w:t>
            </w:r>
            <w:r>
              <w:br/>
            </w:r>
            <w:r>
              <w:rPr>
                <w:rFonts w:ascii="Times New Roman"/>
                <w:b/>
                <w:i w:val="false"/>
                <w:color w:val="000000"/>
                <w:sz w:val="20"/>
              </w:rPr>
              <w:t>
областями исследования, проведенного тремя структурами. Каждая из</w:t>
            </w:r>
            <w:r>
              <w:br/>
            </w:r>
            <w:r>
              <w:rPr>
                <w:rFonts w:ascii="Times New Roman"/>
                <w:b/>
                <w:i w:val="false"/>
                <w:color w:val="000000"/>
                <w:sz w:val="20"/>
              </w:rPr>
              <w:t>
структур преследовала свои особые интересы и цели. Целью изучения</w:t>
            </w:r>
            <w:r>
              <w:br/>
            </w:r>
            <w:r>
              <w:rPr>
                <w:rFonts w:ascii="Times New Roman"/>
                <w:b/>
                <w:i w:val="false"/>
                <w:color w:val="000000"/>
                <w:sz w:val="20"/>
              </w:rPr>
              <w:t>
для Института по изучению промышленной политики Южной Кореи (ИПП)</w:t>
            </w:r>
            <w:r>
              <w:br/>
            </w:r>
            <w:r>
              <w:rPr>
                <w:rFonts w:ascii="Times New Roman"/>
                <w:b/>
                <w:i w:val="false"/>
                <w:color w:val="000000"/>
                <w:sz w:val="20"/>
              </w:rPr>
              <w:t>
стал вопрос, каким образом можно продвинуть и укрепить позицию</w:t>
            </w:r>
            <w:r>
              <w:br/>
            </w:r>
            <w:r>
              <w:rPr>
                <w:rFonts w:ascii="Times New Roman"/>
                <w:b/>
                <w:i w:val="false"/>
                <w:color w:val="000000"/>
                <w:sz w:val="20"/>
              </w:rPr>
              <w:t>
бренда «Южная Корея» в целях увеличения доли экспорта местной</w:t>
            </w:r>
            <w:r>
              <w:br/>
            </w:r>
            <w:r>
              <w:rPr>
                <w:rFonts w:ascii="Times New Roman"/>
                <w:b/>
                <w:i w:val="false"/>
                <w:color w:val="000000"/>
                <w:sz w:val="20"/>
              </w:rPr>
              <w:t>
продукции. Научно-исследовательский институт Японии в области</w:t>
            </w:r>
            <w:r>
              <w:br/>
            </w:r>
            <w:r>
              <w:rPr>
                <w:rFonts w:ascii="Times New Roman"/>
                <w:b/>
                <w:i w:val="false"/>
                <w:color w:val="000000"/>
                <w:sz w:val="20"/>
              </w:rPr>
              <w:t>
экономики, торговли и промышленности (НИИ ЭТП) сфокусировался на</w:t>
            </w:r>
            <w:r>
              <w:br/>
            </w:r>
            <w:r>
              <w:rPr>
                <w:rFonts w:ascii="Times New Roman"/>
                <w:b/>
                <w:i w:val="false"/>
                <w:color w:val="000000"/>
                <w:sz w:val="20"/>
              </w:rPr>
              <w:t>
демографической и экономической истории Японии, параллельно</w:t>
            </w:r>
            <w:r>
              <w:br/>
            </w:r>
            <w:r>
              <w:rPr>
                <w:rFonts w:ascii="Times New Roman"/>
                <w:b/>
                <w:i w:val="false"/>
                <w:color w:val="000000"/>
                <w:sz w:val="20"/>
              </w:rPr>
              <w:t>
анализирую влияния процесса глобализации на внутреннюю экономику.</w:t>
            </w:r>
            <w:r>
              <w:br/>
            </w:r>
            <w:r>
              <w:rPr>
                <w:rFonts w:ascii="Times New Roman"/>
                <w:b/>
                <w:i w:val="false"/>
                <w:color w:val="000000"/>
                <w:sz w:val="20"/>
              </w:rPr>
              <w:t>
НИИ ЭТП также ориентируется на информирование общества, развитие</w:t>
            </w:r>
            <w:r>
              <w:br/>
            </w:r>
            <w:r>
              <w:rPr>
                <w:rFonts w:ascii="Times New Roman"/>
                <w:b/>
                <w:i w:val="false"/>
                <w:color w:val="000000"/>
                <w:sz w:val="20"/>
              </w:rPr>
              <w:t>
сельского хозяйства и благоустройство сельской местности,</w:t>
            </w:r>
            <w:r>
              <w:br/>
            </w:r>
            <w:r>
              <w:rPr>
                <w:rFonts w:ascii="Times New Roman"/>
                <w:b/>
                <w:i w:val="false"/>
                <w:color w:val="000000"/>
                <w:sz w:val="20"/>
              </w:rPr>
              <w:t>
рассматривая также с этой целью и результаты изменения климата. На</w:t>
            </w:r>
            <w:r>
              <w:br/>
            </w:r>
            <w:r>
              <w:rPr>
                <w:rFonts w:ascii="Times New Roman"/>
                <w:b/>
                <w:i w:val="false"/>
                <w:color w:val="000000"/>
                <w:sz w:val="20"/>
              </w:rPr>
              <w:t>
Рисунке 11 указаны общие и специальные области исследования.
Рисунок 11. Области, исследуемые структурными единицами</w:t>
            </w:r>
            <w:r>
              <w:br/>
            </w:r>
            <w:r>
              <w:rPr>
                <w:rFonts w:ascii="Times New Roman"/>
                <w:b/>
                <w:i w:val="false"/>
                <w:color w:val="000000"/>
                <w:sz w:val="20"/>
              </w:rPr>
              <w:t>
стран-членов ОЭСР - избранное сопоставительное исследование
</w:t>
            </w:r>
          </w:p>
          <w:tbl>
            <w:tblPr>
              <w:tblW w:w="0" w:type="auto"/>
              <w:tblCellSpacing w:w="0" w:type="auto"/>
              <w:tblBorders>
                <w:top w:val="none"/>
                <w:left w:val="none"/>
                <w:bottom w:val="none"/>
                <w:right w:val="none"/>
                <w:insideH w:val="none"/>
                <w:insideV w:val="none"/>
              </w:tblBorders>
            </w:tblPr>
            <w:tblGrid>
              <w:gridCol w:w="7020"/>
              <w:gridCol w:w="1740"/>
              <w:gridCol w:w="1900"/>
              <w:gridCol w:w="2680"/>
            </w:tblGrid>
            <w:tr>
              <w:trPr>
                <w:trHeight w:val="120" w:hRule="atLeast"/>
              </w:trPr>
              <w:tc>
                <w:tcPr>
                  <w:tcW w:w="702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Основные области</w:t>
                  </w:r>
                  <w:r>
                    <w:br/>
                  </w:r>
                  <w:r>
                    <w:rPr>
                      <w:rFonts w:ascii="Times New Roman"/>
                      <w:b/>
                      <w:i w:val="false"/>
                      <w:color w:val="000000"/>
                      <w:sz w:val="20"/>
                    </w:rPr>
                    <w:t>
исследования
</w:t>
                  </w:r>
                </w:p>
              </w:tc>
              <w:tc>
                <w:tcPr>
                  <w:tcW w:w="174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Южная</w:t>
                  </w:r>
                  <w:r>
                    <w:br/>
                  </w:r>
                  <w:r>
                    <w:rPr>
                      <w:rFonts w:ascii="Times New Roman"/>
                      <w:b/>
                      <w:i w:val="false"/>
                      <w:color w:val="000000"/>
                      <w:sz w:val="20"/>
                    </w:rPr>
                    <w:t>
Корея
</w:t>
                  </w:r>
                </w:p>
              </w:tc>
              <w:tc>
                <w:tcPr>
                  <w:tcW w:w="190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Япония
</w:t>
                  </w:r>
                </w:p>
              </w:tc>
              <w:tc>
                <w:tcPr>
                  <w:tcW w:w="268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Европейский</w:t>
                  </w:r>
                  <w:r>
                    <w:br/>
                  </w:r>
                  <w:r>
                    <w:rPr>
                      <w:rFonts w:ascii="Times New Roman"/>
                      <w:b/>
                      <w:i w:val="false"/>
                      <w:color w:val="000000"/>
                      <w:sz w:val="20"/>
                    </w:rPr>
                    <w:t>
союз
</w:t>
                  </w:r>
                </w:p>
              </w:tc>
            </w:tr>
            <w:tr>
              <w:trPr>
                <w:trHeight w:val="120" w:hRule="atLeast"/>
              </w:trPr>
              <w:tc>
                <w:tcPr>
                  <w:tcW w:w="70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Конкурентоспособность
</w:t>
                  </w:r>
                </w:p>
              </w:tc>
              <w:tc>
                <w:tcPr>
                  <w:tcW w:w="174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190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70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Инновация
</w:t>
                  </w:r>
                </w:p>
              </w:tc>
              <w:tc>
                <w:tcPr>
                  <w:tcW w:w="174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190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70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Государственный бренд
</w:t>
                  </w:r>
                </w:p>
              </w:tc>
              <w:tc>
                <w:tcPr>
                  <w:tcW w:w="174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190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268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70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Устойчивое развитие
</w:t>
                  </w:r>
                </w:p>
              </w:tc>
              <w:tc>
                <w:tcPr>
                  <w:tcW w:w="174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190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26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70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Экономические показатели демографии
</w:t>
                  </w:r>
                </w:p>
              </w:tc>
              <w:tc>
                <w:tcPr>
                  <w:tcW w:w="17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70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Экономическая история страны
</w:t>
                  </w:r>
                </w:p>
              </w:tc>
              <w:tc>
                <w:tcPr>
                  <w:tcW w:w="174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70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Изучение глобализации
</w:t>
                  </w:r>
                </w:p>
              </w:tc>
              <w:tc>
                <w:tcPr>
                  <w:tcW w:w="17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70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Финансовые и трудовые институты
</w:t>
                  </w:r>
                </w:p>
              </w:tc>
              <w:tc>
                <w:tcPr>
                  <w:tcW w:w="174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70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Корпоративное управление
</w:t>
                  </w:r>
                </w:p>
              </w:tc>
              <w:tc>
                <w:tcPr>
                  <w:tcW w:w="17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70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Электроэнергия
</w:t>
                  </w:r>
                </w:p>
              </w:tc>
              <w:tc>
                <w:tcPr>
                  <w:tcW w:w="174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26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70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Информационное общество
</w:t>
                  </w:r>
                </w:p>
              </w:tc>
              <w:tc>
                <w:tcPr>
                  <w:tcW w:w="17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26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70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Развитие сельского хозяйства и сельской местности
</w:t>
                  </w:r>
                </w:p>
              </w:tc>
              <w:tc>
                <w:tcPr>
                  <w:tcW w:w="174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26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70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Изменение климата
</w:t>
                  </w:r>
                </w:p>
              </w:tc>
              <w:tc>
                <w:tcPr>
                  <w:tcW w:w="17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190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26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bl>
          <w:p/>
        </w:tc>
      </w:tr>
    </w:tbl>
    <w:p>
      <w:pPr>
        <w:spacing w:after="0"/>
        <w:ind w:left="0"/>
        <w:jc w:val="both"/>
      </w:pPr>
      <w:r>
        <w:rPr>
          <w:rFonts w:ascii="Times New Roman"/>
          <w:b w:val="false"/>
          <w:i/>
          <w:color w:val="000000"/>
          <w:sz w:val="28"/>
        </w:rPr>
        <w:t>Усовершенствование специальных аналитических инструментов и инструментов по разработке</w:t>
      </w:r>
    </w:p>
    <w:p>
      <w:pPr>
        <w:spacing w:after="0"/>
        <w:ind w:left="0"/>
        <w:jc w:val="both"/>
      </w:pPr>
      <w:r>
        <w:rPr>
          <w:rFonts w:ascii="Times New Roman"/>
          <w:b w:val="false"/>
          <w:i w:val="false"/>
          <w:color w:val="000000"/>
          <w:sz w:val="28"/>
        </w:rPr>
        <w:t>      57. Преимущества, получаемые в результате Акции – повышение уровня конкурентоспособности Республики Казахстан посредством принятия улучшенных государственных и частных норм регулирования и создания институтов – зависят от способности и готовности непилотных министерств использовать аналитические инструменты и инструменты по разработке, а также внедрять процессы, разрабатываемые на основании принятых действий.</w:t>
      </w:r>
      <w:r>
        <w:br/>
      </w:r>
      <w:r>
        <w:rPr>
          <w:rFonts w:ascii="Times New Roman"/>
          <w:b w:val="false"/>
          <w:i w:val="false"/>
          <w:color w:val="000000"/>
          <w:sz w:val="28"/>
        </w:rPr>
        <w:t>
      58. Привлечение международных и местных участников в различные программные структуры позволит приобрести необходимый опыт в целях развития различных направлений и деятельности в соответствии с предпринятыми действиями совместно с передовой международной практикой и местными ситуационными моментами.</w:t>
      </w:r>
      <w:r>
        <w:br/>
      </w:r>
      <w:r>
        <w:rPr>
          <w:rFonts w:ascii="Times New Roman"/>
          <w:b w:val="false"/>
          <w:i w:val="false"/>
          <w:color w:val="000000"/>
          <w:sz w:val="28"/>
        </w:rPr>
        <w:t>
      59. Несмотря на то, что некоторые из обширных аналитических работ и направлений в области развития будут осуществляться в отдельных пилотных министерствах, остальные министерства могут оказать содействие в ходе подготовки аналитических инструментов и инструментов по разработке, которые могут быть использованы правительством в долгосрочной перспективе. Таким образом, несмотря на то, что некоторые элементы аналитической работы и развития будут применяться конкретно к определенным министерствам, значительное внимание должно уделяться тому, чтобы подготовленные инструменты могли бы применяться полностью, тогда как индивидуальное применение последних происходило по мере необходимости.</w:t>
      </w:r>
      <w:r>
        <w:br/>
      </w:r>
      <w:r>
        <w:rPr>
          <w:rFonts w:ascii="Times New Roman"/>
          <w:b w:val="false"/>
          <w:i w:val="false"/>
          <w:color w:val="000000"/>
          <w:sz w:val="28"/>
        </w:rPr>
        <w:t>
      60. Основной темой на различных тренингах и семинарах, которые будут организовываться в связи с Проектом, будет подготовка таких инструментов в целях получения опыта группой основных участников, которые будут привлекаться на протяжении всего Проекта.</w:t>
      </w:r>
    </w:p>
    <w:p>
      <w:pPr>
        <w:spacing w:after="0"/>
        <w:ind w:left="0"/>
        <w:jc w:val="both"/>
      </w:pPr>
      <w:r>
        <w:rPr>
          <w:rFonts w:ascii="Times New Roman"/>
          <w:b w:val="false"/>
          <w:i/>
          <w:color w:val="000000"/>
          <w:sz w:val="28"/>
        </w:rPr>
        <w:t>На основе накопленного опыта</w:t>
      </w:r>
    </w:p>
    <w:p>
      <w:pPr>
        <w:spacing w:after="0"/>
        <w:ind w:left="0"/>
        <w:jc w:val="both"/>
      </w:pPr>
      <w:r>
        <w:rPr>
          <w:rFonts w:ascii="Times New Roman"/>
          <w:b w:val="false"/>
          <w:i w:val="false"/>
          <w:color w:val="000000"/>
          <w:sz w:val="28"/>
        </w:rPr>
        <w:t xml:space="preserve">      61. Действия, построенные на опыте ОЭСР в реализации совместного проекта с ЕК </w:t>
      </w:r>
      <w:r>
        <w:rPr>
          <w:rFonts w:ascii="Times New Roman"/>
          <w:b w:val="false"/>
          <w:i/>
          <w:color w:val="000000"/>
          <w:sz w:val="28"/>
        </w:rPr>
        <w:t>Диверсификация и укрепление прямых иностранных инвестиций и отраслевой конкурентоспособности в Казахстане</w:t>
      </w:r>
      <w:r>
        <w:rPr>
          <w:rFonts w:ascii="Times New Roman"/>
          <w:b w:val="false"/>
          <w:i w:val="false"/>
          <w:color w:val="000000"/>
          <w:sz w:val="28"/>
        </w:rPr>
        <w:t>. Данный проект указывает на то, что некоторые предписания частного или государственного сектора, а также институты, подрывают конкурентоспособность страны, и влекут за собой такие последствия, как явные недостатки навыков, неадекватная инновация и недостаток механизмов контроля направлений для эффективного устранения препятствий для дальнейшего развития.</w:t>
      </w:r>
      <w:r>
        <w:br/>
      </w:r>
      <w:r>
        <w:rPr>
          <w:rFonts w:ascii="Times New Roman"/>
          <w:b w:val="false"/>
          <w:i w:val="false"/>
          <w:color w:val="000000"/>
          <w:sz w:val="28"/>
        </w:rPr>
        <w:t>
      62. Методы и методология, изложенные выше, учитывая значимость обширного консультирования, высокий уровень политической приверженности и инструментов по разработке, использованы не только из опыта проведения проекта «Диверсификация и укрепление прямых иностранных инвестиций и отраслевой конкурентоспособности в Казахстане», но также и из экспертных рекомендации и помощи, предоставляемой различными комитетами ОЭСР по данным вопросам касательно стран-членов ОЭСР. Они могут привнести ценную информацию о передовом опыте и основных факторах успеха.</w:t>
      </w:r>
      <w:r>
        <w:br/>
      </w:r>
      <w:r>
        <w:rPr>
          <w:rFonts w:ascii="Times New Roman"/>
          <w:b w:val="false"/>
          <w:i w:val="false"/>
          <w:color w:val="000000"/>
          <w:sz w:val="28"/>
        </w:rPr>
        <w:t>
      Например, созданию Института национальной конкурентоспособности и инновации, первого пилотного проекта Министерства индустрии и новых технологий РК может содействовать опыт некоторых стран ОЭСР, которые в прошлом создавали подобные институты. Ниже представлены передовые международные опыты и основные полученные знания, которые явились основополагающими принципами определившими создание Казахстанского института.</w:t>
      </w:r>
    </w:p>
    <w:p>
      <w:pPr>
        <w:spacing w:after="0"/>
        <w:ind w:left="0"/>
        <w:jc w:val="both"/>
      </w:pPr>
      <w:r>
        <w:rPr>
          <w:rFonts w:ascii="Times New Roman"/>
          <w:b w:val="false"/>
          <w:i/>
          <w:color w:val="000000"/>
          <w:sz w:val="28"/>
        </w:rPr>
        <w:t>Европейский случай: Институт перспективных технологических</w:t>
      </w:r>
      <w:r>
        <w:br/>
      </w:r>
      <w:r>
        <w:rPr>
          <w:rFonts w:ascii="Times New Roman"/>
          <w:b w:val="false"/>
          <w:i w:val="false"/>
          <w:color w:val="000000"/>
          <w:sz w:val="28"/>
        </w:rPr>
        <w:t>
</w:t>
      </w:r>
      <w:r>
        <w:rPr>
          <w:rFonts w:ascii="Times New Roman"/>
          <w:b w:val="false"/>
          <w:i/>
          <w:color w:val="000000"/>
          <w:sz w:val="28"/>
        </w:rPr>
        <w:t>исследований (ИПТИ)</w:t>
      </w:r>
    </w:p>
    <w:p>
      <w:pPr>
        <w:spacing w:after="0"/>
        <w:ind w:left="0"/>
        <w:jc w:val="both"/>
      </w:pPr>
      <w:r>
        <w:rPr>
          <w:rFonts w:ascii="Times New Roman"/>
          <w:b w:val="false"/>
          <w:i w:val="false"/>
          <w:color w:val="000000"/>
          <w:sz w:val="28"/>
        </w:rPr>
        <w:t>      Общее представление: «Технико-экономическое направление» как цель</w:t>
      </w:r>
      <w:r>
        <w:br/>
      </w:r>
      <w:r>
        <w:rPr>
          <w:rFonts w:ascii="Times New Roman"/>
          <w:b w:val="false"/>
          <w:i w:val="false"/>
          <w:color w:val="000000"/>
          <w:sz w:val="28"/>
        </w:rPr>
        <w:t>
      Основной деятельностью института является предоставления стратегической поддержки в целях разработки и развития направлений ЕС. Его основной специализацией является осуществление работы на пересечении социально-экономических, научных и технических аспектов проблемы.</w:t>
      </w:r>
      <w:r>
        <w:br/>
      </w:r>
      <w:r>
        <w:rPr>
          <w:rFonts w:ascii="Times New Roman"/>
          <w:b w:val="false"/>
          <w:i w:val="false"/>
          <w:color w:val="000000"/>
          <w:sz w:val="28"/>
        </w:rPr>
        <w:t>
      Это называется «техническая экономика». Технико-экономическое исследование выполнятся многопрофильными группами, которые объединяют социально-экономический и научный/технологический опыты. Их анализ основывается на специальных инструментах исследования, как количественных, как например моделирования, так и качественных, например прогнозирование.</w:t>
      </w:r>
    </w:p>
    <w:p>
      <w:pPr>
        <w:spacing w:after="0"/>
        <w:ind w:left="0"/>
        <w:jc w:val="both"/>
      </w:pPr>
      <w:r>
        <w:rPr>
          <w:rFonts w:ascii="Times New Roman"/>
          <w:b w:val="false"/>
          <w:i/>
          <w:color w:val="000000"/>
          <w:sz w:val="28"/>
        </w:rPr>
        <w:t>Многопрофильная организация</w:t>
      </w:r>
    </w:p>
    <w:p>
      <w:pPr>
        <w:spacing w:after="0"/>
        <w:ind w:left="0"/>
        <w:jc w:val="both"/>
      </w:pPr>
      <w:r>
        <w:rPr>
          <w:rFonts w:ascii="Times New Roman"/>
          <w:b w:val="false"/>
          <w:i w:val="false"/>
          <w:color w:val="000000"/>
          <w:sz w:val="28"/>
        </w:rPr>
        <w:t>      Работа ИПТИ осуществляется в пяти научных направлениях:</w:t>
      </w:r>
      <w:r>
        <w:br/>
      </w:r>
      <w:r>
        <w:rPr>
          <w:rFonts w:ascii="Times New Roman"/>
          <w:b w:val="false"/>
          <w:i w:val="false"/>
          <w:color w:val="000000"/>
          <w:sz w:val="28"/>
        </w:rPr>
        <w:t>
      1) Применение знаний для дальнейшего развития</w:t>
      </w:r>
      <w:r>
        <w:br/>
      </w:r>
      <w:r>
        <w:rPr>
          <w:rFonts w:ascii="Times New Roman"/>
          <w:b w:val="false"/>
          <w:i w:val="false"/>
          <w:color w:val="000000"/>
          <w:sz w:val="28"/>
        </w:rPr>
        <w:t>
      2) Создание информированного общества</w:t>
      </w:r>
      <w:r>
        <w:br/>
      </w:r>
      <w:r>
        <w:rPr>
          <w:rFonts w:ascii="Times New Roman"/>
          <w:b w:val="false"/>
          <w:i w:val="false"/>
          <w:color w:val="000000"/>
          <w:sz w:val="28"/>
        </w:rPr>
        <w:t>
      3) Сельское хозяйство и биологические науки в области экономики</w:t>
      </w:r>
      <w:r>
        <w:br/>
      </w:r>
      <w:r>
        <w:rPr>
          <w:rFonts w:ascii="Times New Roman"/>
          <w:b w:val="false"/>
          <w:i w:val="false"/>
          <w:color w:val="000000"/>
          <w:sz w:val="28"/>
        </w:rPr>
        <w:t>
      4) Поддержание устойчивого соотношение потребления и производства</w:t>
      </w:r>
      <w:r>
        <w:br/>
      </w:r>
      <w:r>
        <w:rPr>
          <w:rFonts w:ascii="Times New Roman"/>
          <w:b w:val="false"/>
          <w:i w:val="false"/>
          <w:color w:val="000000"/>
          <w:sz w:val="28"/>
        </w:rPr>
        <w:t>
      5) Энергетическое производство и транспорт, обусловленные климатом, экономические показатели</w:t>
      </w:r>
      <w:r>
        <w:br/>
      </w:r>
      <w:r>
        <w:rPr>
          <w:rFonts w:ascii="Times New Roman"/>
          <w:b w:val="false"/>
          <w:i w:val="false"/>
          <w:color w:val="000000"/>
          <w:sz w:val="28"/>
        </w:rPr>
        <w:t>
      Отдел программирования отвечает за научную координацию и организационное развитие, внешние отношения, общение и обучение, в то время как Группа по управлению и содействию оказывает административную поддержку научным учреждениям в целях удовлетворения их нужд по внедрению программной работы.</w:t>
      </w:r>
      <w:r>
        <w:br/>
      </w:r>
      <w:r>
        <w:rPr>
          <w:rFonts w:ascii="Times New Roman"/>
          <w:b w:val="false"/>
          <w:i w:val="false"/>
          <w:color w:val="000000"/>
          <w:sz w:val="28"/>
        </w:rPr>
        <w:t xml:space="preserve">
      Внешние ресурсы чрезвычайно важны для работы Института. Доступ к высококвалифицированным опытным источникам представляют основу стратегии развития ИПТИ. В этих целях Интернет источники являются наиболее ценными механизмами для пополнения и расширения внутренних возможностей Института. Например, </w:t>
      </w:r>
      <w:r>
        <w:rPr>
          <w:rFonts w:ascii="Times New Roman"/>
          <w:b w:val="false"/>
          <w:i w:val="false"/>
          <w:color w:val="000000"/>
          <w:sz w:val="28"/>
          <w:u w:val="single"/>
        </w:rPr>
        <w:t>ETEPS – the European Techno Economic Policy Support Network</w:t>
      </w:r>
      <w:r>
        <w:rPr>
          <w:rFonts w:ascii="Times New Roman"/>
          <w:b w:val="false"/>
          <w:i w:val="false"/>
          <w:color w:val="000000"/>
          <w:sz w:val="28"/>
        </w:rPr>
        <w:t xml:space="preserve"> (Европейская сеть по содействию в области техноэкономики) представляет собой сеть Европейских организаций, которые предоставляют высококвалифицированные рекомендации ИПТИ европейского уровня в отношении целого ряда областей политики, с которыми работает Институт. В 2005 году ИПТИ подписал соглашение с Консорциумом, состоящим из 19 членов и 17 ассоциированных членов, который объединил многих ведущих национальных партнеров ИПТИ по всей Европе. На практике консорциум осуществляет деятельность во всех 27 государствах-членах ЕС, и его объекты политики включают такие разнообразные направления, как сельское хозяйство, защиту прав потребителей, энергетику, защиту окружающей среды, предпринимательство, здравоохранение, информационное общество, инновацию, исследование и транспорт.</w:t>
      </w:r>
      <w:r>
        <w:br/>
      </w:r>
      <w:r>
        <w:rPr>
          <w:rFonts w:ascii="Times New Roman"/>
          <w:b w:val="false"/>
          <w:i w:val="false"/>
          <w:color w:val="000000"/>
          <w:sz w:val="28"/>
        </w:rPr>
        <w:t>
      ИПТИ также черпает опыт путем поддержания связи с родственными институтами Европейской комиссии, особенно, что касается областей энергетики и окружающей среды.</w:t>
      </w:r>
      <w:r>
        <w:br/>
      </w:r>
      <w:r>
        <w:rPr>
          <w:rFonts w:ascii="Times New Roman"/>
          <w:b w:val="false"/>
          <w:i w:val="false"/>
          <w:color w:val="000000"/>
          <w:sz w:val="28"/>
        </w:rPr>
        <w:t>
      На Рисунке 12 представлена упрощенная организационная схема ИПТИ.</w:t>
      </w:r>
    </w:p>
    <w:p>
      <w:pPr>
        <w:spacing w:after="0"/>
        <w:ind w:left="0"/>
        <w:jc w:val="both"/>
      </w:pPr>
      <w:r>
        <w:rPr>
          <w:rFonts w:ascii="Times New Roman"/>
          <w:b/>
          <w:i w:val="false"/>
          <w:color w:val="000000"/>
          <w:sz w:val="28"/>
        </w:rPr>
        <w:t>           Рисунок 12. Организационная структура ИПТИ</w:t>
      </w:r>
    </w:p>
    <w:p>
      <w:pPr>
        <w:spacing w:after="0"/>
        <w:ind w:left="0"/>
        <w:jc w:val="both"/>
      </w:pPr>
      <w:r>
        <w:rPr>
          <w:rFonts w:ascii="Times New Roman"/>
          <w:b w:val="false"/>
          <w:i w:val="false"/>
          <w:color w:val="000000"/>
          <w:sz w:val="28"/>
        </w:rPr>
        <w:t>Европейский Союз – упрощенная организационная схема Института перспективных технологических исследований</w:t>
      </w:r>
    </w:p>
    <w:p>
      <w:pPr>
        <w:spacing w:after="0"/>
        <w:ind w:left="0"/>
        <w:jc w:val="both"/>
      </w:pPr>
      <w:r>
        <w:drawing>
          <wp:inline distT="0" distB="0" distL="0" distR="0">
            <wp:extent cx="90170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0" cy="8851900"/>
                    </a:xfrm>
                    <a:prstGeom prst="rect">
                      <a:avLst/>
                    </a:prstGeom>
                  </pic:spPr>
                </pic:pic>
              </a:graphicData>
            </a:graphic>
          </wp:inline>
        </w:drawing>
      </w:r>
    </w:p>
    <w:p>
      <w:pPr>
        <w:spacing w:after="0"/>
        <w:ind w:left="0"/>
        <w:jc w:val="left"/>
      </w:pPr>
      <w:r>
        <w:rPr>
          <w:rFonts w:ascii="Times New Roman"/>
          <w:b/>
          <w:i w:val="false"/>
          <w:color w:val="000000"/>
        </w:rPr>
        <w:t xml:space="preserve"> Мероприятия, организованные в рамках проекта</w:t>
      </w:r>
    </w:p>
    <w:p>
      <w:pPr>
        <w:spacing w:after="0"/>
        <w:ind w:left="0"/>
        <w:jc w:val="both"/>
      </w:pPr>
      <w:r>
        <w:rPr>
          <w:rFonts w:ascii="Times New Roman"/>
          <w:b w:val="false"/>
          <w:i w:val="false"/>
          <w:color w:val="000000"/>
          <w:sz w:val="28"/>
        </w:rPr>
        <w:t>      Каждый отдел управляет специфическими проектами, которые подразделяются на подпроекты. На Рисунке 13 представлен пример распределения проектов в направлении «Знания для дальнейшего развития».</w:t>
      </w:r>
    </w:p>
    <w:p>
      <w:pPr>
        <w:spacing w:after="0"/>
        <w:ind w:left="0"/>
        <w:jc w:val="left"/>
      </w:pPr>
      <w:r>
        <w:rPr>
          <w:rFonts w:ascii="Times New Roman"/>
          <w:b/>
          <w:i w:val="false"/>
          <w:color w:val="000000"/>
        </w:rPr>
        <w:t xml:space="preserve"> Рисунок 13. Распределение проектов в рамках отдела</w:t>
      </w:r>
      <w:r>
        <w:br/>
      </w:r>
      <w:r>
        <w:rPr>
          <w:rFonts w:ascii="Times New Roman"/>
          <w:b/>
          <w:i w:val="false"/>
          <w:color w:val="000000"/>
        </w:rPr>
        <w:t>
применения знаний для дальнейшего развития</w:t>
      </w:r>
    </w:p>
    <w:p>
      <w:pPr>
        <w:spacing w:after="0"/>
        <w:ind w:left="0"/>
        <w:jc w:val="both"/>
      </w:pPr>
      <w:r>
        <w:drawing>
          <wp:inline distT="0" distB="0" distL="0" distR="0">
            <wp:extent cx="6273800" cy="1069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73800" cy="10693400"/>
                    </a:xfrm>
                    <a:prstGeom prst="rect">
                      <a:avLst/>
                    </a:prstGeom>
                  </pic:spPr>
                </pic:pic>
              </a:graphicData>
            </a:graphic>
          </wp:inline>
        </w:drawing>
      </w:r>
    </w:p>
    <w:p>
      <w:pPr>
        <w:spacing w:after="0"/>
        <w:ind w:left="0"/>
        <w:jc w:val="both"/>
      </w:pPr>
      <w:r>
        <w:rPr>
          <w:rFonts w:ascii="Times New Roman"/>
          <w:b w:val="false"/>
          <w:i w:val="false"/>
          <w:color w:val="000000"/>
          <w:sz w:val="28"/>
        </w:rPr>
        <w:t>Основные моменты изучения:</w:t>
      </w:r>
    </w:p>
    <w:p>
      <w:pPr>
        <w:spacing w:after="0"/>
        <w:ind w:left="0"/>
        <w:jc w:val="both"/>
      </w:pPr>
      <w:r>
        <w:rPr>
          <w:rFonts w:ascii="Times New Roman"/>
          <w:b w:val="false"/>
          <w:i w:val="false"/>
          <w:color w:val="000000"/>
          <w:sz w:val="28"/>
        </w:rPr>
        <w:t>      1) Многопрофильная команда, полагающаяся в основном на внешнюю поддержку</w:t>
      </w:r>
      <w:r>
        <w:br/>
      </w:r>
      <w:r>
        <w:rPr>
          <w:rFonts w:ascii="Times New Roman"/>
          <w:b w:val="false"/>
          <w:i w:val="false"/>
          <w:color w:val="000000"/>
          <w:sz w:val="28"/>
        </w:rPr>
        <w:t>
      2) Проектный подход в некоторых подразделениях</w:t>
      </w:r>
      <w:r>
        <w:br/>
      </w:r>
      <w:r>
        <w:rPr>
          <w:rFonts w:ascii="Times New Roman"/>
          <w:b w:val="false"/>
          <w:i w:val="false"/>
          <w:color w:val="000000"/>
          <w:sz w:val="28"/>
        </w:rPr>
        <w:t>
      3) Значимость наблюдательного совета для согласования общих усилий</w:t>
      </w:r>
    </w:p>
    <w:p>
      <w:pPr>
        <w:spacing w:after="0"/>
        <w:ind w:left="0"/>
        <w:jc w:val="both"/>
      </w:pPr>
      <w:r>
        <w:rPr>
          <w:rFonts w:ascii="Times New Roman"/>
          <w:b w:val="false"/>
          <w:i/>
          <w:color w:val="000000"/>
          <w:sz w:val="28"/>
        </w:rPr>
        <w:t>Потенциальное использование сопутствующих инициатив</w:t>
      </w:r>
    </w:p>
    <w:p>
      <w:pPr>
        <w:spacing w:after="0"/>
        <w:ind w:left="0"/>
        <w:jc w:val="both"/>
      </w:pPr>
      <w:r>
        <w:rPr>
          <w:rFonts w:ascii="Times New Roman"/>
          <w:b w:val="false"/>
          <w:i w:val="false"/>
          <w:color w:val="000000"/>
          <w:sz w:val="28"/>
        </w:rPr>
        <w:t>      63. Использование и координирование действий согласно сопутствующим инициативам является чрезвычайно важным в процессе исполнения программы. Вся команда ОЭСР будет активно этому способствовать. Подробное определение таких инициатив осуществляется на начальной стадии Проекта в целях их скорейшего использования. Это позволит увеличить эффективность принимаемых действий благодаря использованию инициатив, а также поможет избежать дублирования, или что еще хуже, противоречивости принимаемых усилий.</w:t>
      </w:r>
    </w:p>
    <w:p>
      <w:pPr>
        <w:spacing w:after="0"/>
        <w:ind w:left="0"/>
        <w:jc w:val="both"/>
      </w:pPr>
      <w:r>
        <w:rPr>
          <w:rFonts w:ascii="Times New Roman"/>
          <w:b w:val="false"/>
          <w:i/>
          <w:color w:val="000000"/>
          <w:sz w:val="28"/>
        </w:rPr>
        <w:t>Последующие меры и оценка</w:t>
      </w:r>
    </w:p>
    <w:p>
      <w:pPr>
        <w:spacing w:after="0"/>
        <w:ind w:left="0"/>
        <w:jc w:val="both"/>
      </w:pPr>
      <w:r>
        <w:rPr>
          <w:rFonts w:ascii="Times New Roman"/>
          <w:b w:val="false"/>
          <w:i w:val="false"/>
          <w:color w:val="000000"/>
          <w:sz w:val="28"/>
        </w:rPr>
        <w:t>      64. Создается Руководящий комитет, который будет выполнять консультативную функцию в целях выполнения действий. На начальном этапе, в число членов войдут представители пилотных министерств частного сектора, Европейской комиссии и ОЭСР. Комитет будет созываться два раза в год, а ОЭСР предоставит необходимую поддержку, что касается секретариата на весь период продвижения Проекта. По завершению осуществления действий, Руководящий комитет будет преобразован в Комитет по улучшению качества предоставления услуг, в котором руководящая роль будет принадлежать министерствам.</w:t>
      </w:r>
      <w:r>
        <w:br/>
      </w:r>
      <w:r>
        <w:rPr>
          <w:rFonts w:ascii="Times New Roman"/>
          <w:b w:val="false"/>
          <w:i w:val="false"/>
          <w:color w:val="000000"/>
          <w:sz w:val="28"/>
        </w:rPr>
        <w:t>
      65. По прошествии первых двух месяцев исполнения проекта, ОЭСР представит первоначальный отчет, а затем подготовит полугодовой и годовой отчеты и окончательный отчет по Проекту. Данные отчеты будут переданы Руководящему комитету для высказывания мнения.</w:t>
      </w:r>
      <w:r>
        <w:br/>
      </w:r>
      <w:r>
        <w:rPr>
          <w:rFonts w:ascii="Times New Roman"/>
          <w:b w:val="false"/>
          <w:i w:val="false"/>
          <w:color w:val="000000"/>
          <w:sz w:val="28"/>
        </w:rPr>
        <w:t>
      66. Кроме того, участникам в различных рабочих группах будет предоставлена возможность оценить работу в группе, а также основных участников в семинарах и тренингах.</w:t>
      </w:r>
    </w:p>
    <w:p>
      <w:pPr>
        <w:spacing w:after="0"/>
        <w:ind w:left="0"/>
        <w:jc w:val="both"/>
      </w:pPr>
      <w:r>
        <w:rPr>
          <w:rFonts w:ascii="Times New Roman"/>
          <w:b w:val="false"/>
          <w:i/>
          <w:color w:val="000000"/>
          <w:sz w:val="28"/>
        </w:rPr>
        <w:t>     Продолжительности и ориентиры плана по осуществлению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7"/>
        <w:gridCol w:w="854"/>
        <w:gridCol w:w="876"/>
        <w:gridCol w:w="833"/>
        <w:gridCol w:w="855"/>
        <w:gridCol w:w="855"/>
        <w:gridCol w:w="1050"/>
      </w:tblGrid>
      <w:tr>
        <w:trPr>
          <w:trHeight w:val="21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Этап </w:t>
            </w:r>
            <w:r>
              <w:rPr>
                <w:rFonts w:ascii="Times New Roman"/>
                <w:b w:val="false"/>
                <w:i/>
                <w:color w:val="000000"/>
                <w:sz w:val="20"/>
              </w:rPr>
              <w:t>Действия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 6</w:t>
            </w:r>
          </w:p>
        </w:tc>
      </w:tr>
      <w:tr>
        <w:trPr>
          <w:trHeight w:val="21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Создание Наблюдательного совета и</w:t>
            </w:r>
            <w:r>
              <w:br/>
            </w:r>
            <w:r>
              <w:rPr>
                <w:rFonts w:ascii="Times New Roman"/>
                <w:b w:val="false"/>
                <w:i w:val="false"/>
                <w:color w:val="000000"/>
                <w:sz w:val="20"/>
              </w:rPr>
              <w:t>
</w:t>
            </w:r>
            <w:r>
              <w:rPr>
                <w:rFonts w:ascii="Times New Roman"/>
                <w:b/>
                <w:i w:val="false"/>
                <w:color w:val="000000"/>
                <w:sz w:val="20"/>
              </w:rPr>
              <w:t>рабочих групп для разработки,</w:t>
            </w:r>
            <w:r>
              <w:br/>
            </w:r>
            <w:r>
              <w:rPr>
                <w:rFonts w:ascii="Times New Roman"/>
                <w:b w:val="false"/>
                <w:i w:val="false"/>
                <w:color w:val="000000"/>
                <w:sz w:val="20"/>
              </w:rPr>
              <w:t>
</w:t>
            </w:r>
            <w:r>
              <w:rPr>
                <w:rFonts w:ascii="Times New Roman"/>
                <w:b/>
                <w:i w:val="false"/>
                <w:color w:val="000000"/>
                <w:sz w:val="20"/>
              </w:rPr>
              <w:t>рассмотрения и выполнения проекта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Анализ международного опыта и</w:t>
            </w:r>
            <w:r>
              <w:br/>
            </w:r>
            <w:r>
              <w:rPr>
                <w:rFonts w:ascii="Times New Roman"/>
                <w:b w:val="false"/>
                <w:i w:val="false"/>
                <w:color w:val="000000"/>
                <w:sz w:val="20"/>
              </w:rPr>
              <w:t>
</w:t>
            </w:r>
            <w:r>
              <w:rPr>
                <w:rFonts w:ascii="Times New Roman"/>
                <w:b w:val="false"/>
                <w:i/>
                <w:color w:val="000000"/>
                <w:sz w:val="20"/>
              </w:rPr>
              <w:t>предложения наиболее подходящей модели</w:t>
            </w:r>
            <w:r>
              <w:br/>
            </w:r>
            <w:r>
              <w:rPr>
                <w:rFonts w:ascii="Times New Roman"/>
                <w:b w:val="false"/>
                <w:i w:val="false"/>
                <w:color w:val="000000"/>
                <w:sz w:val="20"/>
              </w:rPr>
              <w:t>
</w:t>
            </w:r>
            <w:r>
              <w:rPr>
                <w:rFonts w:ascii="Times New Roman"/>
                <w:b w:val="false"/>
                <w:i/>
                <w:color w:val="000000"/>
                <w:sz w:val="20"/>
              </w:rPr>
              <w:t>управления основанной на опыте ОЭСР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Анализ юридической структуры в целях</w:t>
            </w:r>
            <w:r>
              <w:br/>
            </w:r>
            <w:r>
              <w:rPr>
                <w:rFonts w:ascii="Times New Roman"/>
                <w:b w:val="false"/>
                <w:i w:val="false"/>
                <w:color w:val="000000"/>
                <w:sz w:val="20"/>
              </w:rPr>
              <w:t>
</w:t>
            </w:r>
            <w:r>
              <w:rPr>
                <w:rFonts w:ascii="Times New Roman"/>
                <w:b w:val="false"/>
                <w:i/>
                <w:color w:val="000000"/>
                <w:sz w:val="20"/>
              </w:rPr>
              <w:t>внедрения административных реформ в</w:t>
            </w:r>
            <w:r>
              <w:br/>
            </w:r>
            <w:r>
              <w:rPr>
                <w:rFonts w:ascii="Times New Roman"/>
                <w:b w:val="false"/>
                <w:i w:val="false"/>
                <w:color w:val="000000"/>
                <w:sz w:val="20"/>
              </w:rPr>
              <w:t>
</w:t>
            </w:r>
            <w:r>
              <w:rPr>
                <w:rFonts w:ascii="Times New Roman"/>
                <w:b w:val="false"/>
                <w:i/>
                <w:color w:val="000000"/>
                <w:sz w:val="20"/>
              </w:rPr>
              <w:t>соответствии с Конституцией РК и</w:t>
            </w:r>
            <w:r>
              <w:br/>
            </w:r>
            <w:r>
              <w:rPr>
                <w:rFonts w:ascii="Times New Roman"/>
                <w:b w:val="false"/>
                <w:i w:val="false"/>
                <w:color w:val="000000"/>
                <w:sz w:val="20"/>
              </w:rPr>
              <w:t>
</w:t>
            </w:r>
            <w:r>
              <w:rPr>
                <w:rFonts w:ascii="Times New Roman"/>
                <w:b w:val="false"/>
                <w:i/>
                <w:color w:val="000000"/>
                <w:sz w:val="20"/>
              </w:rPr>
              <w:t>подзаконных нормативно-правовых актов,</w:t>
            </w:r>
            <w:r>
              <w:br/>
            </w:r>
            <w:r>
              <w:rPr>
                <w:rFonts w:ascii="Times New Roman"/>
                <w:b w:val="false"/>
                <w:i w:val="false"/>
                <w:color w:val="000000"/>
                <w:sz w:val="20"/>
              </w:rPr>
              <w:t>
</w:t>
            </w:r>
            <w:r>
              <w:rPr>
                <w:rFonts w:ascii="Times New Roman"/>
                <w:b w:val="false"/>
                <w:i/>
                <w:color w:val="000000"/>
                <w:sz w:val="20"/>
              </w:rPr>
              <w:t>декретами и инструкциями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Определение основных участников и</w:t>
            </w:r>
            <w:r>
              <w:br/>
            </w:r>
            <w:r>
              <w:rPr>
                <w:rFonts w:ascii="Times New Roman"/>
                <w:b w:val="false"/>
                <w:i w:val="false"/>
                <w:color w:val="000000"/>
                <w:sz w:val="20"/>
              </w:rPr>
              <w:t>
</w:t>
            </w:r>
            <w:r>
              <w:rPr>
                <w:rFonts w:ascii="Times New Roman"/>
                <w:b w:val="false"/>
                <w:i/>
                <w:color w:val="000000"/>
                <w:sz w:val="20"/>
              </w:rPr>
              <w:t>создание Руководящего комитета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Выявления соответствующих основных</w:t>
            </w:r>
            <w:r>
              <w:br/>
            </w:r>
            <w:r>
              <w:rPr>
                <w:rFonts w:ascii="Times New Roman"/>
                <w:b w:val="false"/>
                <w:i w:val="false"/>
                <w:color w:val="000000"/>
                <w:sz w:val="20"/>
              </w:rPr>
              <w:t>
</w:t>
            </w:r>
            <w:r>
              <w:rPr>
                <w:rFonts w:ascii="Times New Roman"/>
                <w:b w:val="false"/>
                <w:i/>
                <w:color w:val="000000"/>
                <w:sz w:val="20"/>
              </w:rPr>
              <w:t>участников и создание рабочей группы</w:t>
            </w:r>
            <w:r>
              <w:br/>
            </w:r>
            <w:r>
              <w:rPr>
                <w:rFonts w:ascii="Times New Roman"/>
                <w:b w:val="false"/>
                <w:i w:val="false"/>
                <w:color w:val="000000"/>
                <w:sz w:val="20"/>
              </w:rPr>
              <w:t>
</w:t>
            </w:r>
            <w:r>
              <w:rPr>
                <w:rFonts w:ascii="Times New Roman"/>
                <w:b w:val="false"/>
                <w:i/>
                <w:color w:val="000000"/>
                <w:sz w:val="20"/>
              </w:rPr>
              <w:t>для каждого пилотного министерства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Создания целевых групп для каждого</w:t>
            </w:r>
            <w:r>
              <w:br/>
            </w:r>
            <w:r>
              <w:rPr>
                <w:rFonts w:ascii="Times New Roman"/>
                <w:b w:val="false"/>
                <w:i w:val="false"/>
                <w:color w:val="000000"/>
                <w:sz w:val="20"/>
              </w:rPr>
              <w:t>
</w:t>
            </w:r>
            <w:r>
              <w:rPr>
                <w:rFonts w:ascii="Times New Roman"/>
                <w:b w:val="false"/>
                <w:i/>
                <w:color w:val="000000"/>
                <w:sz w:val="20"/>
              </w:rPr>
              <w:t>министерства для каждого подраздела,</w:t>
            </w:r>
            <w:r>
              <w:br/>
            </w:r>
            <w:r>
              <w:rPr>
                <w:rFonts w:ascii="Times New Roman"/>
                <w:b w:val="false"/>
                <w:i w:val="false"/>
                <w:color w:val="000000"/>
                <w:sz w:val="20"/>
              </w:rPr>
              <w:t>
</w:t>
            </w:r>
            <w:r>
              <w:rPr>
                <w:rFonts w:ascii="Times New Roman"/>
                <w:b w:val="false"/>
                <w:i/>
                <w:color w:val="000000"/>
                <w:sz w:val="20"/>
              </w:rPr>
              <w:t>согласно требованиям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Определение плана действий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начального семинара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Улучшение модели предоставления услуг</w:t>
            </w:r>
            <w:r>
              <w:br/>
            </w:r>
            <w:r>
              <w:rPr>
                <w:rFonts w:ascii="Times New Roman"/>
                <w:b w:val="false"/>
                <w:i w:val="false"/>
                <w:color w:val="000000"/>
                <w:sz w:val="20"/>
              </w:rPr>
              <w:t>
</w:t>
            </w:r>
            <w:r>
              <w:rPr>
                <w:rFonts w:ascii="Times New Roman"/>
                <w:b/>
                <w:i w:val="false"/>
                <w:color w:val="000000"/>
                <w:sz w:val="20"/>
              </w:rPr>
              <w:t>для определенных пилотных единиц</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Определение перечня соответствующих</w:t>
            </w:r>
            <w:r>
              <w:br/>
            </w:r>
            <w:r>
              <w:rPr>
                <w:rFonts w:ascii="Times New Roman"/>
                <w:b w:val="false"/>
                <w:i w:val="false"/>
                <w:color w:val="000000"/>
                <w:sz w:val="20"/>
              </w:rPr>
              <w:t>
</w:t>
            </w:r>
            <w:r>
              <w:rPr>
                <w:rFonts w:ascii="Times New Roman"/>
                <w:b w:val="false"/>
                <w:i/>
                <w:color w:val="000000"/>
                <w:sz w:val="20"/>
              </w:rPr>
              <w:t>оказываемых услуг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Разработка новой операционной модели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Разработка плана переходного периода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Внедрение новой модели в пилотных</w:t>
            </w:r>
            <w:r>
              <w:br/>
            </w:r>
            <w:r>
              <w:rPr>
                <w:rFonts w:ascii="Times New Roman"/>
                <w:b w:val="false"/>
                <w:i w:val="false"/>
                <w:color w:val="000000"/>
                <w:sz w:val="20"/>
              </w:rPr>
              <w:t>
</w:t>
            </w:r>
            <w:r>
              <w:rPr>
                <w:rFonts w:ascii="Times New Roman"/>
                <w:b w:val="false"/>
                <w:i/>
                <w:color w:val="000000"/>
                <w:sz w:val="20"/>
              </w:rPr>
              <w:t>министерствах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Института</w:t>
            </w:r>
            <w:r>
              <w:br/>
            </w:r>
            <w:r>
              <w:rPr>
                <w:rFonts w:ascii="Times New Roman"/>
                <w:b w:val="false"/>
                <w:i w:val="false"/>
                <w:color w:val="000000"/>
                <w:sz w:val="20"/>
              </w:rPr>
              <w:t>
</w:t>
            </w:r>
            <w:r>
              <w:rPr>
                <w:rFonts w:ascii="Times New Roman"/>
                <w:b w:val="false"/>
                <w:i/>
                <w:color w:val="000000"/>
                <w:sz w:val="20"/>
              </w:rPr>
              <w:t>конкурентоспособности и инновации:</w:t>
            </w:r>
            <w:r>
              <w:br/>
            </w:r>
            <w:r>
              <w:rPr>
                <w:rFonts w:ascii="Times New Roman"/>
                <w:b w:val="false"/>
                <w:i w:val="false"/>
                <w:color w:val="000000"/>
                <w:sz w:val="20"/>
              </w:rPr>
              <w:t>
</w:t>
            </w:r>
            <w:r>
              <w:rPr>
                <w:rFonts w:ascii="Times New Roman"/>
                <w:b w:val="false"/>
                <w:i/>
                <w:color w:val="000000"/>
                <w:sz w:val="20"/>
              </w:rPr>
              <w:t>организация (деятельность, процессы,</w:t>
            </w:r>
            <w:r>
              <w:br/>
            </w:r>
            <w:r>
              <w:rPr>
                <w:rFonts w:ascii="Times New Roman"/>
                <w:b w:val="false"/>
                <w:i w:val="false"/>
                <w:color w:val="000000"/>
                <w:sz w:val="20"/>
              </w:rPr>
              <w:t>
</w:t>
            </w:r>
            <w:r>
              <w:rPr>
                <w:rFonts w:ascii="Times New Roman"/>
                <w:b w:val="false"/>
                <w:i/>
                <w:color w:val="000000"/>
                <w:sz w:val="20"/>
              </w:rPr>
              <w:t>внутренняя организация, взаимодействие</w:t>
            </w:r>
            <w:r>
              <w:br/>
            </w:r>
            <w:r>
              <w:rPr>
                <w:rFonts w:ascii="Times New Roman"/>
                <w:b w:val="false"/>
                <w:i w:val="false"/>
                <w:color w:val="000000"/>
                <w:sz w:val="20"/>
              </w:rPr>
              <w:t>
</w:t>
            </w:r>
            <w:r>
              <w:rPr>
                <w:rFonts w:ascii="Times New Roman"/>
                <w:b w:val="false"/>
                <w:i/>
                <w:color w:val="000000"/>
                <w:sz w:val="20"/>
              </w:rPr>
              <w:t>с внешними участниками)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поддержки Институту</w:t>
            </w:r>
            <w:r>
              <w:br/>
            </w:r>
            <w:r>
              <w:rPr>
                <w:rFonts w:ascii="Times New Roman"/>
                <w:b w:val="false"/>
                <w:i w:val="false"/>
                <w:color w:val="000000"/>
                <w:sz w:val="20"/>
              </w:rPr>
              <w:t>
</w:t>
            </w:r>
            <w:r>
              <w:rPr>
                <w:rFonts w:ascii="Times New Roman"/>
                <w:b w:val="false"/>
                <w:i/>
                <w:color w:val="000000"/>
                <w:sz w:val="20"/>
              </w:rPr>
              <w:t>конкурентоспособности и инновации в</w:t>
            </w:r>
            <w:r>
              <w:br/>
            </w:r>
            <w:r>
              <w:rPr>
                <w:rFonts w:ascii="Times New Roman"/>
                <w:b w:val="false"/>
                <w:i w:val="false"/>
                <w:color w:val="000000"/>
                <w:sz w:val="20"/>
              </w:rPr>
              <w:t>
</w:t>
            </w:r>
            <w:r>
              <w:rPr>
                <w:rFonts w:ascii="Times New Roman"/>
                <w:b w:val="false"/>
                <w:i/>
                <w:color w:val="000000"/>
                <w:sz w:val="20"/>
              </w:rPr>
              <w:t>оказании услуг: обеспечение</w:t>
            </w:r>
            <w:r>
              <w:br/>
            </w:r>
            <w:r>
              <w:rPr>
                <w:rFonts w:ascii="Times New Roman"/>
                <w:b w:val="false"/>
                <w:i w:val="false"/>
                <w:color w:val="000000"/>
                <w:sz w:val="20"/>
              </w:rPr>
              <w:t>
</w:t>
            </w:r>
            <w:r>
              <w:rPr>
                <w:rFonts w:ascii="Times New Roman"/>
                <w:b w:val="false"/>
                <w:i/>
                <w:color w:val="000000"/>
                <w:sz w:val="20"/>
              </w:rPr>
              <w:t>обслуживание (индустриальное</w:t>
            </w:r>
            <w:r>
              <w:br/>
            </w:r>
            <w:r>
              <w:rPr>
                <w:rFonts w:ascii="Times New Roman"/>
                <w:b w:val="false"/>
                <w:i w:val="false"/>
                <w:color w:val="000000"/>
                <w:sz w:val="20"/>
              </w:rPr>
              <w:t>
</w:t>
            </w:r>
            <w:r>
              <w:rPr>
                <w:rFonts w:ascii="Times New Roman"/>
                <w:b w:val="false"/>
                <w:i/>
                <w:color w:val="000000"/>
                <w:sz w:val="20"/>
              </w:rPr>
              <w:t>обеспечение, организация обучения,</w:t>
            </w:r>
            <w:r>
              <w:br/>
            </w:r>
            <w:r>
              <w:rPr>
                <w:rFonts w:ascii="Times New Roman"/>
                <w:b w:val="false"/>
                <w:i w:val="false"/>
                <w:color w:val="000000"/>
                <w:sz w:val="20"/>
              </w:rPr>
              <w:t>
</w:t>
            </w:r>
            <w:r>
              <w:rPr>
                <w:rFonts w:ascii="Times New Roman"/>
                <w:b w:val="false"/>
                <w:i/>
                <w:color w:val="000000"/>
                <w:sz w:val="20"/>
              </w:rPr>
              <w:t>предоставление исходных данных,</w:t>
            </w:r>
            <w:r>
              <w:br/>
            </w:r>
            <w:r>
              <w:rPr>
                <w:rFonts w:ascii="Times New Roman"/>
                <w:b w:val="false"/>
                <w:i w:val="false"/>
                <w:color w:val="000000"/>
                <w:sz w:val="20"/>
              </w:rPr>
              <w:t>
</w:t>
            </w:r>
            <w:r>
              <w:rPr>
                <w:rFonts w:ascii="Times New Roman"/>
                <w:b w:val="false"/>
                <w:i/>
                <w:color w:val="000000"/>
                <w:sz w:val="20"/>
              </w:rPr>
              <w:t>участие экспертов, организация</w:t>
            </w:r>
            <w:r>
              <w:br/>
            </w:r>
            <w:r>
              <w:rPr>
                <w:rFonts w:ascii="Times New Roman"/>
                <w:b w:val="false"/>
                <w:i w:val="false"/>
                <w:color w:val="000000"/>
                <w:sz w:val="20"/>
              </w:rPr>
              <w:t>
</w:t>
            </w:r>
            <w:r>
              <w:rPr>
                <w:rFonts w:ascii="Times New Roman"/>
                <w:b w:val="false"/>
                <w:i/>
                <w:color w:val="000000"/>
                <w:sz w:val="20"/>
              </w:rPr>
              <w:t>тренингов)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Предоставления рекомендаций в области</w:t>
            </w:r>
            <w:r>
              <w:br/>
            </w:r>
            <w:r>
              <w:rPr>
                <w:rFonts w:ascii="Times New Roman"/>
                <w:b w:val="false"/>
                <w:i w:val="false"/>
                <w:color w:val="000000"/>
                <w:sz w:val="20"/>
              </w:rPr>
              <w:t>
политики, обучение и подготовка кадров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информационных семинаров</w:t>
            </w:r>
            <w:r>
              <w:br/>
            </w:r>
            <w:r>
              <w:rPr>
                <w:rFonts w:ascii="Times New Roman"/>
                <w:b w:val="false"/>
                <w:i w:val="false"/>
                <w:color w:val="000000"/>
                <w:sz w:val="20"/>
              </w:rPr>
              <w:t>
</w:t>
            </w:r>
            <w:r>
              <w:rPr>
                <w:rFonts w:ascii="Times New Roman"/>
                <w:b w:val="false"/>
                <w:i/>
                <w:color w:val="000000"/>
                <w:sz w:val="20"/>
              </w:rPr>
              <w:t>для Академии государственной службы по</w:t>
            </w:r>
            <w:r>
              <w:br/>
            </w:r>
            <w:r>
              <w:rPr>
                <w:rFonts w:ascii="Times New Roman"/>
                <w:b w:val="false"/>
                <w:i w:val="false"/>
                <w:color w:val="000000"/>
                <w:sz w:val="20"/>
              </w:rPr>
              <w:t>
</w:t>
            </w:r>
            <w:r>
              <w:rPr>
                <w:rFonts w:ascii="Times New Roman"/>
                <w:b w:val="false"/>
                <w:i/>
                <w:color w:val="000000"/>
                <w:sz w:val="20"/>
              </w:rPr>
              <w:t>методике и инструментам Проекта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подготовка основных</w:t>
            </w:r>
            <w:r>
              <w:br/>
            </w:r>
            <w:r>
              <w:rPr>
                <w:rFonts w:ascii="Times New Roman"/>
                <w:b w:val="false"/>
                <w:i w:val="false"/>
                <w:color w:val="000000"/>
                <w:sz w:val="20"/>
              </w:rPr>
              <w:t>
</w:t>
            </w:r>
            <w:r>
              <w:rPr>
                <w:rFonts w:ascii="Times New Roman"/>
                <w:b w:val="false"/>
                <w:i/>
                <w:color w:val="000000"/>
                <w:sz w:val="20"/>
              </w:rPr>
              <w:t>участников на основе новых механизмов</w:t>
            </w:r>
            <w:r>
              <w:br/>
            </w:r>
            <w:r>
              <w:rPr>
                <w:rFonts w:ascii="Times New Roman"/>
                <w:b w:val="false"/>
                <w:i w:val="false"/>
                <w:color w:val="000000"/>
                <w:sz w:val="20"/>
              </w:rPr>
              <w:t>
</w:t>
            </w:r>
            <w:r>
              <w:rPr>
                <w:rFonts w:ascii="Times New Roman"/>
                <w:b w:val="false"/>
                <w:i/>
                <w:color w:val="000000"/>
                <w:sz w:val="20"/>
              </w:rPr>
              <w:t>оказания услуг и передовой практики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Экономическая стабильность 1. Анализ рисков</w:t>
      </w:r>
    </w:p>
    <w:p>
      <w:pPr>
        <w:spacing w:after="0"/>
        <w:ind w:left="0"/>
        <w:jc w:val="both"/>
      </w:pPr>
      <w:r>
        <w:rPr>
          <w:rFonts w:ascii="Times New Roman"/>
          <w:b w:val="false"/>
          <w:i w:val="false"/>
          <w:color w:val="000000"/>
          <w:sz w:val="28"/>
        </w:rPr>
        <w:t>      67. Основными рисками, сопряженными с программой являются:</w:t>
      </w:r>
    </w:p>
    <w:p>
      <w:pPr>
        <w:spacing w:after="0"/>
        <w:ind w:left="0"/>
        <w:jc w:val="both"/>
      </w:pPr>
      <w:r>
        <w:rPr>
          <w:rFonts w:ascii="Times New Roman"/>
          <w:b w:val="false"/>
          <w:i w:val="false"/>
          <w:color w:val="000000"/>
          <w:sz w:val="28"/>
        </w:rPr>
        <w:t>      1) Недостаточное участие в процессе бенефициара.</w:t>
      </w:r>
      <w:r>
        <w:br/>
      </w:r>
      <w:r>
        <w:rPr>
          <w:rFonts w:ascii="Times New Roman"/>
          <w:b w:val="false"/>
          <w:i w:val="false"/>
          <w:color w:val="000000"/>
          <w:sz w:val="28"/>
        </w:rPr>
        <w:t>
      2) Недостаточное владение на местном уровне результатами программы.</w:t>
      </w:r>
      <w:r>
        <w:br/>
      </w:r>
      <w:r>
        <w:rPr>
          <w:rFonts w:ascii="Times New Roman"/>
          <w:b w:val="false"/>
          <w:i w:val="false"/>
          <w:color w:val="000000"/>
          <w:sz w:val="28"/>
        </w:rPr>
        <w:t>
      3) Отсутствие интереса у делового сообщества.</w:t>
      </w:r>
    </w:p>
    <w:p>
      <w:pPr>
        <w:spacing w:after="0"/>
        <w:ind w:left="0"/>
        <w:jc w:val="left"/>
      </w:pPr>
      <w:r>
        <w:rPr>
          <w:rFonts w:ascii="Times New Roman"/>
          <w:b/>
          <w:i w:val="false"/>
          <w:color w:val="000000"/>
        </w:rPr>
        <w:t xml:space="preserve"> 2. Снижение рисков Политическое участие</w:t>
      </w:r>
    </w:p>
    <w:p>
      <w:pPr>
        <w:spacing w:after="0"/>
        <w:ind w:left="0"/>
        <w:jc w:val="both"/>
      </w:pPr>
      <w:r>
        <w:rPr>
          <w:rFonts w:ascii="Times New Roman"/>
          <w:b w:val="false"/>
          <w:i w:val="false"/>
          <w:color w:val="000000"/>
          <w:sz w:val="28"/>
        </w:rPr>
        <w:t>      68. Необходимо обеспечить политическую поддержку высокого уровня в целях создания достаточного политического участия, то есть участия соответствующего персонала в осуществлении действий, а также готовность последнего использовать аналитические инструменты и инструменты управления, разработанные в соответствии с настоящим Проектом. Именно поэтому, основываясь на опыте проведения проектов в некоторых странах-членах ОЭСР, где осуществлялось образование социального партнерства, предлагаем, чтобы Проект был одобрен Премьер-Министром РК и государственные служащие кабинета Премьер-Министра РК принимали участие в течение всей программы. Поддержку в осуществлении необходимого политического обеспечения сможет осуществить Европейская Комиссия.</w:t>
      </w:r>
      <w:r>
        <w:br/>
      </w:r>
      <w:r>
        <w:rPr>
          <w:rFonts w:ascii="Times New Roman"/>
          <w:b w:val="false"/>
          <w:i w:val="false"/>
          <w:color w:val="000000"/>
          <w:sz w:val="28"/>
        </w:rPr>
        <w:t>
      69. Поддержка, которая требуется от бенефициара, включает предоставление соответствующего персонала для участия в различных рабочих группах и программных структурах, а также сбор необходимых данных для различных элементов программы. Правительству также необходимо направить запрос по осуществлению переговоров с бизнес сообществом. От министерств, участвующих в пилотных проектах потребуется, чтобы они передали в полной мере их опыт по данному Проекту, включая полученные знания.</w:t>
      </w:r>
      <w:r>
        <w:br/>
      </w:r>
      <w:r>
        <w:rPr>
          <w:rFonts w:ascii="Times New Roman"/>
          <w:b w:val="false"/>
          <w:i w:val="false"/>
          <w:color w:val="000000"/>
          <w:sz w:val="28"/>
        </w:rPr>
        <w:t>
      70. ОЭСР будет осуществлять тесное сотрудничество со Спонсором в целях обеспечения политической поддержки на высоком уровне от главных должностных лиц Правительства.</w:t>
      </w:r>
    </w:p>
    <w:p>
      <w:pPr>
        <w:spacing w:after="0"/>
        <w:ind w:left="0"/>
        <w:jc w:val="both"/>
      </w:pPr>
      <w:r>
        <w:rPr>
          <w:rFonts w:ascii="Times New Roman"/>
          <w:b w:val="false"/>
          <w:i/>
          <w:color w:val="000000"/>
          <w:sz w:val="28"/>
        </w:rPr>
        <w:t>Местное освоение</w:t>
      </w:r>
    </w:p>
    <w:p>
      <w:pPr>
        <w:spacing w:after="0"/>
        <w:ind w:left="0"/>
        <w:jc w:val="both"/>
      </w:pPr>
      <w:r>
        <w:rPr>
          <w:rFonts w:ascii="Times New Roman"/>
          <w:b w:val="false"/>
          <w:i w:val="false"/>
          <w:color w:val="000000"/>
          <w:sz w:val="28"/>
        </w:rPr>
        <w:t>      71. Особый рекомендательный характер Проекта является основным фактором обеспечения активного местного освоения результатов Проекта. С самого начала в проектных мероприятиях будут принимать участия местные должностные лица и частные предприниматели. Данные мероприятия включают разработку аналитических инструментов и инструментов управления в рамках пилотных проектов и их последующую адаптацию под непилотные министерства.</w:t>
      </w:r>
      <w:r>
        <w:br/>
      </w:r>
      <w:r>
        <w:rPr>
          <w:rFonts w:ascii="Times New Roman"/>
          <w:b w:val="false"/>
          <w:i w:val="false"/>
          <w:color w:val="000000"/>
          <w:sz w:val="28"/>
        </w:rPr>
        <w:t>
      72. Различные институты и структуры, которые создавались в рамках Проекта, постепенно будут оказывать поддержку. Например, Руководящий комитет, образованный в начале проекта в целях руководства выполнением проекта, будет преобразован в Комитет по улучшению качества предоставления услуг, где непилотные министерства будут нести ответственность за выбор стратегии и действий, а международные сообщества будут участвовать на техническом уровне в рабочих группах.</w:t>
      </w:r>
    </w:p>
    <w:p>
      <w:pPr>
        <w:spacing w:after="0"/>
        <w:ind w:left="0"/>
        <w:jc w:val="left"/>
      </w:pPr>
      <w:r>
        <w:rPr>
          <w:rFonts w:ascii="Times New Roman"/>
          <w:b/>
          <w:i w:val="false"/>
          <w:color w:val="000000"/>
        </w:rPr>
        <w:t xml:space="preserve"> Заинтересованность бизнес сообщества</w:t>
      </w:r>
    </w:p>
    <w:p>
      <w:pPr>
        <w:spacing w:after="0"/>
        <w:ind w:left="0"/>
        <w:jc w:val="both"/>
      </w:pPr>
      <w:r>
        <w:rPr>
          <w:rFonts w:ascii="Times New Roman"/>
          <w:b w:val="false"/>
          <w:i w:val="false"/>
          <w:color w:val="000000"/>
          <w:sz w:val="28"/>
        </w:rPr>
        <w:t>      73. Активное участие бизнес сообщества страны должно поощряться с самого начала осуществления Проекта. Опыт ОЭСР в подобных проектах показывает, что бизнес сообщества, как правило, играют заключительную роль в укреплении эффективности политики.</w:t>
      </w:r>
      <w:r>
        <w:br/>
      </w:r>
      <w:r>
        <w:rPr>
          <w:rFonts w:ascii="Times New Roman"/>
          <w:b w:val="false"/>
          <w:i w:val="false"/>
          <w:color w:val="000000"/>
          <w:sz w:val="28"/>
        </w:rPr>
        <w:t>
      74. Бизнес сообщество должно быть уверено в том, что Правительство одобрило настоящий Проект, и что все действия по проекту будут приниматься на основании анализа и рекомендаций, полученных из различных областей деятельности. Поэтому необходимо обеспечить недвусмысленность и высокий уровень поддержки со стороны Правительства, а также постоянное оповещение о проводимых мерах.</w:t>
      </w:r>
      <w:r>
        <w:br/>
      </w:r>
      <w:r>
        <w:rPr>
          <w:rFonts w:ascii="Times New Roman"/>
          <w:b w:val="false"/>
          <w:i w:val="false"/>
          <w:color w:val="000000"/>
          <w:sz w:val="28"/>
        </w:rPr>
        <w:t>
      75. Такие перспективы, как сотрудничество с Правительством, международными экспертами и привлечение к работе местных и зарубежных предпринимателей создадут благоприятные условия для того, чтобы бизнес сообщество продолжало участвовать в Проекте.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