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0c33" w14:textId="1da0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"Фонд национального благосостояния "Самрук-Қазына" для обеспечения конкурентоспособности и устойчивости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2011 года № 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2011 года № 254 "Об утверждении Программы "Производительность 2020" (далее - Программа)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акционерному обществу "Фонд национального благосостояния "Самрук-Қазына" (далее - Заемщик)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29 ноября 2010 года "О республиканском бюджете на 2011-2013 годы" бюджетный кредит в размере 15000000000 (пятнадцать миллиардов) тенге (далее - кредит), предусмотренный по бюджетной программе 051 "Кредитование АО "Фонд национального благосостояния "Самрук-Қазына" для обеспечения конкурентоспособности и устойчивости национальной экономики", для последующего кредитования акционерного общества "Банк Развития Казахстана" (далее - Банк).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 для кредитования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целью предоставления кредита является снижение стоимости фондирования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10 (десять) лет по ставке вознаграждения, равной 0,1 (ноль целых одна десятая)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кредитования Заемщиком Банка кредит предоставляется акционерному обществу "БРК-Лизинг" дочерней организации Банка в форме займа в целях финансирования его лизинговой деятельности в рамках реализации Программы по мере одобрения лизинговых сделок уполномоченным органом акционерного общества "БРК-Лизинг";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для Банка не должна превышать 0,2 (ноль целых две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погашение основного долга по кредиту осуществляется Заемщиком единовременно в конце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с возможностью досрочного погашения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выплата начисленного вознаграждения по кредиту осуществляется с полугодовой периодичностью. Первая выплата начисленного вознаграждения производится по истечении 6 (шесть) месяцев с даты освоения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кредит считается освоенным со дня перечисления средств администратором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Сторонами кредитного договора являются Министерство финансов Республики Казахстан (далее - Кредитор), Министерство индустрии и новых технологий Республики Казахстан (далее - Администратор)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выделяется без предоставления Заемщиком обеспечения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Кредитору и Администратору в установленном законодательством порядке обеспечить заключение кредитного договора,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освоением, целевым использованием, своевременным и полным погашением кредита в республиканский бюджет осуществляется Кредитором и Администратором.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