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ddab" w14:textId="816d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Испания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17 июня 2011 года № 661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Королевства Испания о сотрудничестве в борьбе с преступностью.</w:t>
      </w:r>
      <w:r>
        <w:br/>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Королевства Испания о сотрудничестве в борьбе с преступностью,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2011 года № 661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Королевства Испания</w:t>
      </w:r>
      <w:r>
        <w:br/>
      </w:r>
      <w:r>
        <w:rPr>
          <w:rFonts w:ascii="Times New Roman"/>
          <w:b/>
          <w:i w:val="false"/>
          <w:color w:val="000000"/>
        </w:rPr>
        <w:t>
о сотрудничестве в борьбе с преступностью</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именуемые далее "Сторонами",</w:t>
      </w:r>
      <w:r>
        <w:br/>
      </w:r>
      <w:r>
        <w:rPr>
          <w:rFonts w:ascii="Times New Roman"/>
          <w:b w:val="false"/>
          <w:i w:val="false"/>
          <w:color w:val="000000"/>
          <w:sz w:val="28"/>
        </w:rPr>
        <w:t>
      будучи убеждены в том, что международное сотрудничество с целью эффективной профилактики и борьбы с транснациональной организованной преступностью, в частности преступностью, связанной с незаконным оборотом наркотиков, нелегальной миграцией, терроризмом и иными видами преступлений, имеет важное значение,</w:t>
      </w:r>
      <w:r>
        <w:br/>
      </w:r>
      <w:r>
        <w:rPr>
          <w:rFonts w:ascii="Times New Roman"/>
          <w:b w:val="false"/>
          <w:i w:val="false"/>
          <w:color w:val="000000"/>
          <w:sz w:val="28"/>
        </w:rPr>
        <w:t>
      озабоченные увеличением роста незаконного оборота наркотиков и связанных с ним преступлений и исходя из целей Единой Конвенции о наркотических средствах от 30 марта 1961 года, Дополнительного Протокола к Единой Конвенции о наркотических средствах 1961 года от 25 марта 1972 года, Конвенции о психотропных веществах от 21 февраля 1971 года и Конвенции ООН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подтверждая свою волю вести эффективную борьбу с терроризмом, намеренные принимать эффективные меры по борьбе с подделками документов, используемых для незаконной миграции,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государств и международными договорами в области борьбы с преступностью, участниками которых одновременно являются Стороны, и в рамках компетенции исполняющих настоящее Соглашение органов осуществляют взаимное сотрудничество в борьбе со следующими видами преступной деятельности:</w:t>
      </w:r>
      <w:r>
        <w:br/>
      </w:r>
      <w:r>
        <w:rPr>
          <w:rFonts w:ascii="Times New Roman"/>
          <w:b w:val="false"/>
          <w:i w:val="false"/>
          <w:color w:val="000000"/>
          <w:sz w:val="28"/>
        </w:rPr>
        <w:t>
      1) терроризм;</w:t>
      </w:r>
      <w:r>
        <w:br/>
      </w:r>
      <w:r>
        <w:rPr>
          <w:rFonts w:ascii="Times New Roman"/>
          <w:b w:val="false"/>
          <w:i w:val="false"/>
          <w:color w:val="000000"/>
          <w:sz w:val="28"/>
        </w:rPr>
        <w:t>
      2) преступления против личности, здоровья населения и нравственности;</w:t>
      </w:r>
      <w:r>
        <w:br/>
      </w:r>
      <w:r>
        <w:rPr>
          <w:rFonts w:ascii="Times New Roman"/>
          <w:b w:val="false"/>
          <w:i w:val="false"/>
          <w:color w:val="000000"/>
          <w:sz w:val="28"/>
        </w:rPr>
        <w:t>
      3) незаконный оборот наркотических средств, психотропных веществ, означающий правонарушения, указанные в пунктах 1 и 2 статьи 3 Конвенции ООН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4) преступления, связанные с незаконной миграцией и торговлей людьми;</w:t>
      </w:r>
      <w:r>
        <w:br/>
      </w:r>
      <w:r>
        <w:rPr>
          <w:rFonts w:ascii="Times New Roman"/>
          <w:b w:val="false"/>
          <w:i w:val="false"/>
          <w:color w:val="000000"/>
          <w:sz w:val="28"/>
        </w:rPr>
        <w:t>
      5) незаконное лишение свободы и похищение людей;</w:t>
      </w:r>
      <w:r>
        <w:br/>
      </w:r>
      <w:r>
        <w:rPr>
          <w:rFonts w:ascii="Times New Roman"/>
          <w:b w:val="false"/>
          <w:i w:val="false"/>
          <w:color w:val="000000"/>
          <w:sz w:val="28"/>
        </w:rPr>
        <w:t>
      6) подделка, изготовление или сбыт поддельных документов;</w:t>
      </w:r>
      <w:r>
        <w:br/>
      </w:r>
      <w:r>
        <w:rPr>
          <w:rFonts w:ascii="Times New Roman"/>
          <w:b w:val="false"/>
          <w:i w:val="false"/>
          <w:color w:val="000000"/>
          <w:sz w:val="28"/>
        </w:rPr>
        <w:t>
      7) экономическая контрабанда;</w:t>
      </w:r>
      <w:r>
        <w:br/>
      </w:r>
      <w:r>
        <w:rPr>
          <w:rFonts w:ascii="Times New Roman"/>
          <w:b w:val="false"/>
          <w:i w:val="false"/>
          <w:color w:val="000000"/>
          <w:sz w:val="28"/>
        </w:rPr>
        <w:t>
      8) отмывание денежных средств или легализация иного имущества, приобретенного незаконным путем;</w:t>
      </w:r>
      <w:r>
        <w:br/>
      </w:r>
      <w:r>
        <w:rPr>
          <w:rFonts w:ascii="Times New Roman"/>
          <w:b w:val="false"/>
          <w:i w:val="false"/>
          <w:color w:val="000000"/>
          <w:sz w:val="28"/>
        </w:rPr>
        <w:t>
      9) фальсификация (изготовление, изменение) и распространение поддельной валюты, платежных средств, чеков и ценностей;</w:t>
      </w:r>
      <w:r>
        <w:br/>
      </w:r>
      <w:r>
        <w:rPr>
          <w:rFonts w:ascii="Times New Roman"/>
          <w:b w:val="false"/>
          <w:i w:val="false"/>
          <w:color w:val="000000"/>
          <w:sz w:val="28"/>
        </w:rPr>
        <w:t>
      10) похищение автотранспорта, его незаконный оборот и преступная деятельность, связанная с ними;</w:t>
      </w:r>
      <w:r>
        <w:br/>
      </w:r>
      <w:r>
        <w:rPr>
          <w:rFonts w:ascii="Times New Roman"/>
          <w:b w:val="false"/>
          <w:i w:val="false"/>
          <w:color w:val="000000"/>
          <w:sz w:val="28"/>
        </w:rPr>
        <w:t>
      11) незаконная торговля оружием, боеприпасами, взрывчатыми веществами, стратегическим сырьем (ядерными и радиоактивными материалами), а также другими опасными веществами;</w:t>
      </w:r>
      <w:r>
        <w:br/>
      </w:r>
      <w:r>
        <w:rPr>
          <w:rFonts w:ascii="Times New Roman"/>
          <w:b w:val="false"/>
          <w:i w:val="false"/>
          <w:color w:val="000000"/>
          <w:sz w:val="28"/>
        </w:rPr>
        <w:t>
      12) незаконная торговля культурным достоянием, имеющим историческую ценность, а также произведениями искусства;</w:t>
      </w:r>
      <w:r>
        <w:br/>
      </w:r>
      <w:r>
        <w:rPr>
          <w:rFonts w:ascii="Times New Roman"/>
          <w:b w:val="false"/>
          <w:i w:val="false"/>
          <w:color w:val="000000"/>
          <w:sz w:val="28"/>
        </w:rPr>
        <w:t>
      13) преступления в сфере экономической деятельности, включая уклонение от уплаты налогов, финансовые преступления;</w:t>
      </w:r>
      <w:r>
        <w:br/>
      </w:r>
      <w:r>
        <w:rPr>
          <w:rFonts w:ascii="Times New Roman"/>
          <w:b w:val="false"/>
          <w:i w:val="false"/>
          <w:color w:val="000000"/>
          <w:sz w:val="28"/>
        </w:rPr>
        <w:t>
      14) организованные формы преступлений против сексуальной свободы, особенно, направленные против несовершеннолетних, а также изготовление, распространение и поставка порнографических материалов с участием несовершеннолетних;</w:t>
      </w:r>
      <w:r>
        <w:br/>
      </w:r>
      <w:r>
        <w:rPr>
          <w:rFonts w:ascii="Times New Roman"/>
          <w:b w:val="false"/>
          <w:i w:val="false"/>
          <w:color w:val="000000"/>
          <w:sz w:val="28"/>
        </w:rPr>
        <w:t>
      15) преступления, совершенные с использованием компьютерных систем;</w:t>
      </w:r>
      <w:r>
        <w:br/>
      </w:r>
      <w:r>
        <w:rPr>
          <w:rFonts w:ascii="Times New Roman"/>
          <w:b w:val="false"/>
          <w:i w:val="false"/>
          <w:color w:val="000000"/>
          <w:sz w:val="28"/>
        </w:rPr>
        <w:t>
      16) экологические преступления.</w:t>
      </w:r>
      <w:r>
        <w:br/>
      </w:r>
      <w:r>
        <w:rPr>
          <w:rFonts w:ascii="Times New Roman"/>
          <w:b w:val="false"/>
          <w:i w:val="false"/>
          <w:color w:val="000000"/>
          <w:sz w:val="28"/>
        </w:rPr>
        <w:t>
      2. По взаимному согласию Стороны сотрудничают также в борьбе против любых других преступлений, предотвращение, раскрытие и расследование которых требует сотрудничества компетентных органов их государств.</w:t>
      </w:r>
      <w:r>
        <w:br/>
      </w:r>
      <w:r>
        <w:rPr>
          <w:rFonts w:ascii="Times New Roman"/>
          <w:b w:val="false"/>
          <w:i w:val="false"/>
          <w:color w:val="000000"/>
          <w:sz w:val="28"/>
        </w:rPr>
        <w:t>
      3. Настоящее Соглашение не затрагивает вопросы оказания правовой помощи по уголовным делам и выдачи лиц.</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целях выполнения положений настоящего Соглашения все контакты осуществляются непосредственно через центральные компетентные органы государств Сторон, а именно: для Республики Казахстан:</w:t>
      </w:r>
      <w:r>
        <w:br/>
      </w:r>
      <w:r>
        <w:rPr>
          <w:rFonts w:ascii="Times New Roman"/>
          <w:b w:val="false"/>
          <w:i w:val="false"/>
          <w:color w:val="000000"/>
          <w:sz w:val="28"/>
        </w:rPr>
        <w:t>
      1) Министерство внутренних дел Республики Казахстан;</w:t>
      </w:r>
      <w:r>
        <w:br/>
      </w:r>
      <w:r>
        <w:rPr>
          <w:rFonts w:ascii="Times New Roman"/>
          <w:b w:val="false"/>
          <w:i w:val="false"/>
          <w:color w:val="000000"/>
          <w:sz w:val="28"/>
        </w:rPr>
        <w:t>
      2) Генеральная прокуратура Республики Казахстан;</w:t>
      </w:r>
      <w:r>
        <w:br/>
      </w:r>
      <w:r>
        <w:rPr>
          <w:rFonts w:ascii="Times New Roman"/>
          <w:b w:val="false"/>
          <w:i w:val="false"/>
          <w:color w:val="000000"/>
          <w:sz w:val="28"/>
        </w:rPr>
        <w:t>
      3) Комитет национальной безопасности Республики Казахстан;</w:t>
      </w:r>
      <w:r>
        <w:br/>
      </w:r>
      <w:r>
        <w:rPr>
          <w:rFonts w:ascii="Times New Roman"/>
          <w:b w:val="false"/>
          <w:i w:val="false"/>
          <w:color w:val="000000"/>
          <w:sz w:val="28"/>
        </w:rPr>
        <w:t>
      4)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5) Комитет таможенного контроля Министерства финансов Республики Казахстан;</w:t>
      </w:r>
      <w:r>
        <w:br/>
      </w:r>
      <w:r>
        <w:rPr>
          <w:rFonts w:ascii="Times New Roman"/>
          <w:b w:val="false"/>
          <w:i w:val="false"/>
          <w:color w:val="000000"/>
          <w:sz w:val="28"/>
        </w:rPr>
        <w:t>
      6) Министерство обороны Республики Казахстан;</w:t>
      </w:r>
      <w:r>
        <w:br/>
      </w:r>
      <w:r>
        <w:rPr>
          <w:rFonts w:ascii="Times New Roman"/>
          <w:b w:val="false"/>
          <w:i w:val="false"/>
          <w:color w:val="000000"/>
          <w:sz w:val="28"/>
        </w:rPr>
        <w:t>
      7) Служба охраны Президента Республики Казахстан,</w:t>
      </w:r>
      <w:r>
        <w:br/>
      </w:r>
      <w:r>
        <w:rPr>
          <w:rFonts w:ascii="Times New Roman"/>
          <w:b w:val="false"/>
          <w:i w:val="false"/>
          <w:color w:val="000000"/>
          <w:sz w:val="28"/>
        </w:rPr>
        <w:t>
      для Королевства Испания:</w:t>
      </w:r>
      <w:r>
        <w:br/>
      </w:r>
      <w:r>
        <w:rPr>
          <w:rFonts w:ascii="Times New Roman"/>
          <w:b w:val="false"/>
          <w:i w:val="false"/>
          <w:color w:val="000000"/>
          <w:sz w:val="28"/>
        </w:rPr>
        <w:t>
      - Министерство внутренних дел без ущерба для полномочий других министерств.</w:t>
      </w:r>
      <w:r>
        <w:br/>
      </w:r>
      <w:r>
        <w:rPr>
          <w:rFonts w:ascii="Times New Roman"/>
          <w:b w:val="false"/>
          <w:i w:val="false"/>
          <w:color w:val="000000"/>
          <w:sz w:val="28"/>
        </w:rPr>
        <w:t>
      2. Стороны незамедлительно уведомляют друг друга по дипломатическим каналам об изменении официальных наименований или функций компетентных органов государств Сторон в соответствии с настоящим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Компетентные органы государств Сторон осуществляют сотрудничество в следующих формах:</w:t>
      </w:r>
      <w:r>
        <w:br/>
      </w:r>
      <w:r>
        <w:rPr>
          <w:rFonts w:ascii="Times New Roman"/>
          <w:b w:val="false"/>
          <w:i w:val="false"/>
          <w:color w:val="000000"/>
          <w:sz w:val="28"/>
        </w:rPr>
        <w:t>
      1) исполнение запросов;</w:t>
      </w:r>
      <w:r>
        <w:br/>
      </w:r>
      <w:r>
        <w:rPr>
          <w:rFonts w:ascii="Times New Roman"/>
          <w:b w:val="false"/>
          <w:i w:val="false"/>
          <w:color w:val="000000"/>
          <w:sz w:val="28"/>
        </w:rPr>
        <w:t>
      2) обмен оперативно-розыскной, оперативно-справочной, криминалистической и архивной информацией;</w:t>
      </w:r>
      <w:r>
        <w:br/>
      </w:r>
      <w:r>
        <w:rPr>
          <w:rFonts w:ascii="Times New Roman"/>
          <w:b w:val="false"/>
          <w:i w:val="false"/>
          <w:color w:val="000000"/>
          <w:sz w:val="28"/>
        </w:rPr>
        <w:t>
      3) согласованное, а в случае необходимости совместное проведение оперативно-розыскных мероприятий и расследований;</w:t>
      </w:r>
      <w:r>
        <w:br/>
      </w:r>
      <w:r>
        <w:rPr>
          <w:rFonts w:ascii="Times New Roman"/>
          <w:b w:val="false"/>
          <w:i w:val="false"/>
          <w:color w:val="000000"/>
          <w:sz w:val="28"/>
        </w:rPr>
        <w:t>
      4) обмен опытом в области предупреждения и борьбы с преступностью;</w:t>
      </w:r>
      <w:r>
        <w:br/>
      </w:r>
      <w:r>
        <w:rPr>
          <w:rFonts w:ascii="Times New Roman"/>
          <w:b w:val="false"/>
          <w:i w:val="false"/>
          <w:color w:val="000000"/>
          <w:sz w:val="28"/>
        </w:rPr>
        <w:t>
      5) временный обмен специалистами в целях получения информации, представляющей взаимный интерес в различных областях борьбы с организованной преступностью и по криминалистическому оборудованию;</w:t>
      </w:r>
      <w:r>
        <w:br/>
      </w:r>
      <w:r>
        <w:rPr>
          <w:rFonts w:ascii="Times New Roman"/>
          <w:b w:val="false"/>
          <w:i w:val="false"/>
          <w:color w:val="000000"/>
          <w:sz w:val="28"/>
        </w:rPr>
        <w:t>
      6) обмен нормативными правовыми актами в сфере предупреждения и борьбы с организованной преступностью;</w:t>
      </w:r>
      <w:r>
        <w:br/>
      </w:r>
      <w:r>
        <w:rPr>
          <w:rFonts w:ascii="Times New Roman"/>
          <w:b w:val="false"/>
          <w:i w:val="false"/>
          <w:color w:val="000000"/>
          <w:sz w:val="28"/>
        </w:rPr>
        <w:t>
      7) обмен результатами научных исследований в области криминалистики, криминологии и судебной медицины;</w:t>
      </w:r>
      <w:r>
        <w:br/>
      </w:r>
      <w:r>
        <w:rPr>
          <w:rFonts w:ascii="Times New Roman"/>
          <w:b w:val="false"/>
          <w:i w:val="false"/>
          <w:color w:val="000000"/>
          <w:sz w:val="28"/>
        </w:rPr>
        <w:t>
      8) оказание на взаимной основе содействия в обучении, специализации и повышении технического и профессионального навыков специалистов.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предупреждения и контроля незаконной культивации растений, содержащих наркотические средства, психотропные вещества и их прекурсоры, также незаконного производства и оборота наркотических средств, психотропных веществ, их аналогов и прекурсоров, также как незаконного приобретения, владения, продажи, лизинга или оборота инструментов и оборудования, используемых для их производства и обработки, Стороны в рамках национальных законодательств своих государств:</w:t>
      </w:r>
      <w:r>
        <w:br/>
      </w:r>
      <w:r>
        <w:rPr>
          <w:rFonts w:ascii="Times New Roman"/>
          <w:b w:val="false"/>
          <w:i w:val="false"/>
          <w:color w:val="000000"/>
          <w:sz w:val="28"/>
        </w:rPr>
        <w:t>
      1) обмениваются опытом работы в области осуществления контроля в сфере законного производства и оборота наркотических средств, психотропных веществ, их аналогов и прекурсоров, включая обмен информацией об экспортно-импортных операциях при таком производстве и обороте, осуществляемыми в рамках международных договоров в области контроля за наркотиками;</w:t>
      </w:r>
      <w:r>
        <w:br/>
      </w:r>
      <w:r>
        <w:rPr>
          <w:rFonts w:ascii="Times New Roman"/>
          <w:b w:val="false"/>
          <w:i w:val="false"/>
          <w:color w:val="000000"/>
          <w:sz w:val="28"/>
        </w:rPr>
        <w:t>
      2) совместно осуществляют меры, направленные на предотвращение незаконного оборота наркотических средств, психотропных веществ и их прекурсоров;</w:t>
      </w:r>
      <w:r>
        <w:br/>
      </w:r>
      <w:r>
        <w:rPr>
          <w:rFonts w:ascii="Times New Roman"/>
          <w:b w:val="false"/>
          <w:i w:val="false"/>
          <w:color w:val="000000"/>
          <w:sz w:val="28"/>
        </w:rPr>
        <w:t>
      3) в целях выявления или предупреждения преступлений обмениваются информацией об обстоятельствах совершения преступлений и вовлеченных в них лицах, в частности, о местах сокрытия, формах и средствах транспортировки, местах происхождения и способах доставки наркотических средств, психотропных веществ, их аналогов и прекурсоров;</w:t>
      </w:r>
      <w:r>
        <w:br/>
      </w:r>
      <w:r>
        <w:rPr>
          <w:rFonts w:ascii="Times New Roman"/>
          <w:b w:val="false"/>
          <w:i w:val="false"/>
          <w:color w:val="000000"/>
          <w:sz w:val="28"/>
        </w:rPr>
        <w:t>
      4) осуществляют совместные действия и расследования в борьбе с незаконным оборотом наркотических средств, психотропных веществ, их аналогов и прекурсоров, а также с отмыванием денег, применяя метод "контролируемой поставки";</w:t>
      </w:r>
      <w:r>
        <w:br/>
      </w:r>
      <w:r>
        <w:rPr>
          <w:rFonts w:ascii="Times New Roman"/>
          <w:b w:val="false"/>
          <w:i w:val="false"/>
          <w:color w:val="000000"/>
          <w:sz w:val="28"/>
        </w:rPr>
        <w:t>
      5) обмениваются научными и аналитическими материалами, связанными с незаконным оборотом наркотических средств, психотропных веществ, их аналогов и прекурсоров;</w:t>
      </w:r>
      <w:r>
        <w:br/>
      </w:r>
      <w:r>
        <w:rPr>
          <w:rFonts w:ascii="Times New Roman"/>
          <w:b w:val="false"/>
          <w:i w:val="false"/>
          <w:color w:val="000000"/>
          <w:sz w:val="28"/>
        </w:rPr>
        <w:t>
      6) обмениваются информацией, опытом и ноу-хау по предупреждению и контролю над отмыванием денег;</w:t>
      </w:r>
      <w:r>
        <w:br/>
      </w:r>
      <w:r>
        <w:rPr>
          <w:rFonts w:ascii="Times New Roman"/>
          <w:b w:val="false"/>
          <w:i w:val="false"/>
          <w:color w:val="000000"/>
          <w:sz w:val="28"/>
        </w:rPr>
        <w:t>
      7) обмениваются любой другой информацией, предоставление которой не противоречит национальному законодательству государства запрашиваемой Стороны.</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сотрудничают в антитеррористической борьбе в соответствии с положениями настоящего Соглашения и национальных законодательств своих государств путем обмена соответствующей информацией и оперативного сотрудничества:</w:t>
      </w:r>
      <w:r>
        <w:br/>
      </w:r>
      <w:r>
        <w:rPr>
          <w:rFonts w:ascii="Times New Roman"/>
          <w:b w:val="false"/>
          <w:i w:val="false"/>
          <w:color w:val="000000"/>
          <w:sz w:val="28"/>
        </w:rPr>
        <w:t>
      1) об отдельных лицах, группах или организациях, подозреваемых в совершении актов терроризма;</w:t>
      </w:r>
      <w:r>
        <w:br/>
      </w:r>
      <w:r>
        <w:rPr>
          <w:rFonts w:ascii="Times New Roman"/>
          <w:b w:val="false"/>
          <w:i w:val="false"/>
          <w:color w:val="000000"/>
          <w:sz w:val="28"/>
        </w:rPr>
        <w:t>
      2) об актах терроризма против интересов государств Сторон и/или против других государств, членов их правительств и международных организаций;</w:t>
      </w:r>
      <w:r>
        <w:br/>
      </w:r>
      <w:r>
        <w:rPr>
          <w:rFonts w:ascii="Times New Roman"/>
          <w:b w:val="false"/>
          <w:i w:val="false"/>
          <w:color w:val="000000"/>
          <w:sz w:val="28"/>
        </w:rPr>
        <w:t>
      3) обмен информацией осуществляется на основании запроса заинтересованной Стороны или по инициативе одной из Сторон, предполагающей, что такая информация представляет интерес для другой Стороны.</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сотрудничают в рамках национальных законодательств своих государств в борьбе против незаконной миграции путем оперативного сотрудничества и обмена информацией:</w:t>
      </w:r>
      <w:r>
        <w:br/>
      </w:r>
      <w:r>
        <w:rPr>
          <w:rFonts w:ascii="Times New Roman"/>
          <w:b w:val="false"/>
          <w:i w:val="false"/>
          <w:color w:val="000000"/>
          <w:sz w:val="28"/>
        </w:rPr>
        <w:t>
      1) о фактах незаконного пересечения государственной границы гражданами государства любой из Сторон;</w:t>
      </w:r>
      <w:r>
        <w:br/>
      </w:r>
      <w:r>
        <w:rPr>
          <w:rFonts w:ascii="Times New Roman"/>
          <w:b w:val="false"/>
          <w:i w:val="false"/>
          <w:color w:val="000000"/>
          <w:sz w:val="28"/>
        </w:rPr>
        <w:t>
      2) о криминальных организациях, вовлеченных в незаконную перевозку людей, а также связанной с этим деятельностью;</w:t>
      </w:r>
      <w:r>
        <w:br/>
      </w:r>
      <w:r>
        <w:rPr>
          <w:rFonts w:ascii="Times New Roman"/>
          <w:b w:val="false"/>
          <w:i w:val="false"/>
          <w:color w:val="000000"/>
          <w:sz w:val="28"/>
        </w:rPr>
        <w:t>
      3) о фактах фальсификации документов, действительных на территории государства любой из Сторон и используемых гражданами государства любой из Сторон или других государств для пересечения границы.</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сотрудничают в рамках национальных законодательств своих государств в борьбе с организованной преступностью в различных ее проявлениях путем:</w:t>
      </w:r>
      <w:r>
        <w:br/>
      </w:r>
      <w:r>
        <w:rPr>
          <w:rFonts w:ascii="Times New Roman"/>
          <w:b w:val="false"/>
          <w:i w:val="false"/>
          <w:color w:val="000000"/>
          <w:sz w:val="28"/>
        </w:rPr>
        <w:t>
      1) обмена данными о лицах, причастных к организованной преступности, в особенности, ее организаторах;</w:t>
      </w:r>
      <w:r>
        <w:br/>
      </w:r>
      <w:r>
        <w:rPr>
          <w:rFonts w:ascii="Times New Roman"/>
          <w:b w:val="false"/>
          <w:i w:val="false"/>
          <w:color w:val="000000"/>
          <w:sz w:val="28"/>
        </w:rPr>
        <w:t>
      2) обмена данными об обстоятельствах совершения преступлений, в частности, о времени, месте и способе совершения преступлений, о причастных к преступлению лицах и вещах, деталях, а также об их квалификации по уголовному законодательству государств Сторон.</w:t>
      </w:r>
      <w:r>
        <w:br/>
      </w:r>
      <w:r>
        <w:rPr>
          <w:rFonts w:ascii="Times New Roman"/>
          <w:b w:val="false"/>
          <w:i w:val="false"/>
          <w:color w:val="000000"/>
          <w:sz w:val="28"/>
        </w:rPr>
        <w:t>
      Обмен данными и информацией производится, если это необходимо для расследования или выявления серьезных преступлений или предотвращения правонарушений, которые могут представлять угрозу общественному порядку в каждом конкретном случае;</w:t>
      </w:r>
      <w:r>
        <w:br/>
      </w:r>
      <w:r>
        <w:rPr>
          <w:rFonts w:ascii="Times New Roman"/>
          <w:b w:val="false"/>
          <w:i w:val="false"/>
          <w:color w:val="000000"/>
          <w:sz w:val="28"/>
        </w:rPr>
        <w:t>
      3) осуществления скоординированных действий в ходе реализации оперативных и следственных мероприятий, оказания взаимной практической, материальной и организационной помощи;</w:t>
      </w:r>
      <w:r>
        <w:br/>
      </w:r>
      <w:r>
        <w:rPr>
          <w:rFonts w:ascii="Times New Roman"/>
          <w:b w:val="false"/>
          <w:i w:val="false"/>
          <w:color w:val="000000"/>
          <w:sz w:val="28"/>
        </w:rPr>
        <w:t>
      4) оказания взаимной помощи в обучении, переподготовке сотрудников правоохранительных органов и обмена специалистами в целях улучшения технического уровня в борьбе против организованной преступности во всех ее проявлениях и других видов преступлений;</w:t>
      </w:r>
      <w:r>
        <w:br/>
      </w:r>
      <w:r>
        <w:rPr>
          <w:rFonts w:ascii="Times New Roman"/>
          <w:b w:val="false"/>
          <w:i w:val="false"/>
          <w:color w:val="000000"/>
          <w:sz w:val="28"/>
        </w:rPr>
        <w:t>
      5) проведения рабочих встреч по конкретным расследуемым уголовным делам в целях организации совместных мероприятий.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Обмен информацией и запрос об осуществлении действий, предусмотренных настоящим Соглашением, направляется в письменной форме центральным компетентным органам государств Сторон. Запрос должен содержать:</w:t>
      </w:r>
      <w:r>
        <w:br/>
      </w:r>
      <w:r>
        <w:rPr>
          <w:rFonts w:ascii="Times New Roman"/>
          <w:b w:val="false"/>
          <w:i w:val="false"/>
          <w:color w:val="000000"/>
          <w:sz w:val="28"/>
        </w:rPr>
        <w:t>
      1) мотивированную формулировку, определяющую основание, также запрашивающую и запрашиваемую службу или орган;</w:t>
      </w:r>
      <w:r>
        <w:br/>
      </w:r>
      <w:r>
        <w:rPr>
          <w:rFonts w:ascii="Times New Roman"/>
          <w:b w:val="false"/>
          <w:i w:val="false"/>
          <w:color w:val="000000"/>
          <w:sz w:val="28"/>
        </w:rPr>
        <w:t>
      2) описание дела, в связи с которым запрашивается помощь;</w:t>
      </w:r>
      <w:r>
        <w:br/>
      </w:r>
      <w:r>
        <w:rPr>
          <w:rFonts w:ascii="Times New Roman"/>
          <w:b w:val="false"/>
          <w:i w:val="false"/>
          <w:color w:val="000000"/>
          <w:sz w:val="28"/>
        </w:rPr>
        <w:t>
      3) содержание запроса и сведения, необходимые для его исполнения.</w:t>
      </w:r>
      <w:r>
        <w:br/>
      </w:r>
      <w:r>
        <w:rPr>
          <w:rFonts w:ascii="Times New Roman"/>
          <w:b w:val="false"/>
          <w:i w:val="false"/>
          <w:color w:val="000000"/>
          <w:sz w:val="28"/>
        </w:rPr>
        <w:t>
      В случаях, когда требуется срочное исполнение запросов, необходимых для пресечения, предупреждения или раскрытия преступлений, центральные компетентные органы государств Сторон могут предварительно обращаться устно для исполнения настоящего Соглашения с последующим незамедлительным подтверждением запроса письменно через согласованные каналы.</w:t>
      </w:r>
      <w:r>
        <w:br/>
      </w:r>
      <w:r>
        <w:rPr>
          <w:rFonts w:ascii="Times New Roman"/>
          <w:b w:val="false"/>
          <w:i w:val="false"/>
          <w:color w:val="000000"/>
          <w:sz w:val="28"/>
        </w:rPr>
        <w:t>
      2. Запрос, подтверждающие документы и последующие сообщения должны сопровождаться переводом на язык запрашивающей Стороны или на английский язык.</w:t>
      </w:r>
      <w:r>
        <w:br/>
      </w:r>
      <w:r>
        <w:rPr>
          <w:rFonts w:ascii="Times New Roman"/>
          <w:b w:val="false"/>
          <w:i w:val="false"/>
          <w:color w:val="000000"/>
          <w:sz w:val="28"/>
        </w:rPr>
        <w:t>
      3. Запрашивающая Сторона может запросить дополнительную информацию, если сочтет недостаточной информацию, полученную по предыдущему запросу. Центральные компетентные органы государств Сторон исполнят такие запросы незамедлительно.</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Для способствования развития сотрудничества, предусмотренного положениями настоящего Соглашения, Стороны создают Совместную Комиссию, состоящую из числа руководящих сотрудников центральных компетентных органов государств Сторон, которая проводит встречи по мере необходимости. Стороны извещают друг друга о составе Совместной Комиссии по дипломатическим каналам. При необходимости Совместная Комиссия может привлекать специально назначаемых ею экспертов для работы над отдельными вопросами.</w:t>
      </w:r>
      <w:r>
        <w:br/>
      </w:r>
      <w:r>
        <w:rPr>
          <w:rFonts w:ascii="Times New Roman"/>
          <w:b w:val="false"/>
          <w:i w:val="false"/>
          <w:color w:val="000000"/>
          <w:sz w:val="28"/>
        </w:rPr>
        <w:t>
      Стороны путем отдельных договоренностей определяют сферу действий, полномочия и регламент работы Совместной Комиссии.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Если одна из Сторон считает, что исполнение запроса или осуществление конкретного мероприятия представляет угрозу суверенитету, безопасности, противоречит основным принципам правовой системы или другим значительным интересам ее государства, указанная Сторона может отказать полностью или частично, или может выдвинуть определенные условия для исполнения запроса.</w:t>
      </w:r>
      <w:r>
        <w:br/>
      </w:r>
      <w:r>
        <w:rPr>
          <w:rFonts w:ascii="Times New Roman"/>
          <w:b w:val="false"/>
          <w:i w:val="false"/>
          <w:color w:val="000000"/>
          <w:sz w:val="28"/>
        </w:rPr>
        <w:t>
      2. Центральный компетентный орган государства запрашивающей Стороны должен быть информирован о причине такого отказа.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При передаче данных о лицах Стороны в соответствии с национальными законодательствами своих государств и положениями настоящего Соглашения используют следующие положения:</w:t>
      </w:r>
      <w:r>
        <w:br/>
      </w:r>
      <w:r>
        <w:rPr>
          <w:rFonts w:ascii="Times New Roman"/>
          <w:b w:val="false"/>
          <w:i w:val="false"/>
          <w:color w:val="000000"/>
          <w:sz w:val="28"/>
        </w:rPr>
        <w:t>
      1) запрашивающая Сторона вправе использовать данные только в целях и в соответствии с условиями, определенными запрашиваемой Стороной;</w:t>
      </w:r>
      <w:r>
        <w:br/>
      </w:r>
      <w:r>
        <w:rPr>
          <w:rFonts w:ascii="Times New Roman"/>
          <w:b w:val="false"/>
          <w:i w:val="false"/>
          <w:color w:val="000000"/>
          <w:sz w:val="28"/>
        </w:rPr>
        <w:t>
      2) запрашиваемая Сторона вправе потребовать от запрашивающей Стороны информацию об использовании данных и полученных при этом результатах;</w:t>
      </w:r>
      <w:r>
        <w:br/>
      </w:r>
      <w:r>
        <w:rPr>
          <w:rFonts w:ascii="Times New Roman"/>
          <w:b w:val="false"/>
          <w:i w:val="false"/>
          <w:color w:val="000000"/>
          <w:sz w:val="28"/>
        </w:rPr>
        <w:t>
      3) данные о лицах передаются только в центральные компетентные органы государств Сторон, определенные в статье 2 настоящего Соглашения. Данные, полученные запрашивающей Стороной, передаются в другие органы только с предварительного разрешения запрашиваемой Стороны;</w:t>
      </w:r>
      <w:r>
        <w:br/>
      </w:r>
      <w:r>
        <w:rPr>
          <w:rFonts w:ascii="Times New Roman"/>
          <w:b w:val="false"/>
          <w:i w:val="false"/>
          <w:color w:val="000000"/>
          <w:sz w:val="28"/>
        </w:rPr>
        <w:t>
      4) запрашиваемый центральный компетентный орган обеспечивает достоверность передаваемых данных, а также проверяет необходимость такой передачи в соответствии с целями, выраженными запрашивающей Стороной;</w:t>
      </w:r>
      <w:r>
        <w:br/>
      </w:r>
      <w:r>
        <w:rPr>
          <w:rFonts w:ascii="Times New Roman"/>
          <w:b w:val="false"/>
          <w:i w:val="false"/>
          <w:color w:val="000000"/>
          <w:sz w:val="28"/>
        </w:rPr>
        <w:t>
      5) в случае передачи недостоверных или не подлежащих передаче данных запрашивающая Сторона немедленно информирует об этом запрашиваемую Сторону, вносит необходимые изменения или уничтожает их с обязательным уведомлением другой Стороны;</w:t>
      </w:r>
      <w:r>
        <w:br/>
      </w:r>
      <w:r>
        <w:rPr>
          <w:rFonts w:ascii="Times New Roman"/>
          <w:b w:val="false"/>
          <w:i w:val="false"/>
          <w:color w:val="000000"/>
          <w:sz w:val="28"/>
        </w:rPr>
        <w:t>
      6) передача личных данных осуществляется в соответствии с национальным законодательством государства запрашиваемой Стороны.</w:t>
      </w:r>
      <w:r>
        <w:br/>
      </w:r>
      <w:r>
        <w:rPr>
          <w:rFonts w:ascii="Times New Roman"/>
          <w:b w:val="false"/>
          <w:i w:val="false"/>
          <w:color w:val="000000"/>
          <w:sz w:val="28"/>
        </w:rPr>
        <w:t>
      Каждая из Сторон в любое время вправе приводить неисполнение условий данной статьи, как основание для незамедлительного приостановления действия настоящего Соглашения или его автоматического прекращения путем направления по дипломатическим каналам соответствующего письменного уведомления другой Стороне.</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Стороны предпринимают все меры для обеспечения сохранности и нераспространения полученной информации, признанной любой из Сторон как информация для ограниченного доступа в соответствии с национальными законодательствами своих государств.</w:t>
      </w:r>
      <w:r>
        <w:br/>
      </w:r>
      <w:r>
        <w:rPr>
          <w:rFonts w:ascii="Times New Roman"/>
          <w:b w:val="false"/>
          <w:i w:val="false"/>
          <w:color w:val="000000"/>
          <w:sz w:val="28"/>
        </w:rPr>
        <w:t>
      2. Стороны не вправе передавать третьей стороне сведения, документацию и техническое оборудование, полученные в соответствии с настоящим Соглашением, без предварительного согласия центральных компетентных органов государства запрашиваемой Стороны.</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Детали сотрудничества, предусмотренного положениями настоящего Соглашения, определяются центральными компетентными органами государств Сторон путем отдельных договоренностей.</w:t>
      </w:r>
      <w:r>
        <w:br/>
      </w: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Соглашения Стороны разрешают их путем взаимных консультаций и переговоров.</w:t>
      </w:r>
      <w:r>
        <w:br/>
      </w:r>
      <w:r>
        <w:rPr>
          <w:rFonts w:ascii="Times New Roman"/>
          <w:b w:val="false"/>
          <w:i w:val="false"/>
          <w:color w:val="000000"/>
          <w:sz w:val="28"/>
        </w:rPr>
        <w:t>
      При необходимости создается Согласительная Комиссия из числа полномочных представителей Сторон для урегулирования спорных вопросов. Протокол Согласительной Комиссии, подписанный вышеупомянутыми полномочными представителями Сторон, принимается к исполнению обеими Сторонами.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ими настоящего Соглашения в пределах средств, предусмотренных в соответствии с национальными законодательствами своих государств,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и не препятствует в разработке и развитии иных взаимоприемлемых форм сотрудничества.</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Настоящее Соглашение заключается на неопределенный срок и остается в силе, пока одна из Сторон не направит по дипломатическим каналам письменное уведомление другой Стороне о своем намерении прекратить его действие. В этом случае действие настоящего Соглашения прекращается через шесть месяцев после получения одной из Сторон такого уведомления.</w:t>
      </w:r>
      <w:r>
        <w:br/>
      </w:r>
      <w:r>
        <w:rPr>
          <w:rFonts w:ascii="Times New Roman"/>
          <w:b w:val="false"/>
          <w:i w:val="false"/>
          <w:color w:val="000000"/>
          <w:sz w:val="28"/>
        </w:rPr>
        <w:t>
      В свидетельство чего уполномоченные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 Астане, " " июня 2011 года в двух подлинных экземплярах каждый на казахском, испанском, русском и английском языках, имеющих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Испания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