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d9a7" w14:textId="0acd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1 года № 5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11 года № 590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10 года № 19 "О некоторых вопросах совершенствования нормотворческой деятельности в Республике Казахстан" (САПП Республики Казахстан, 2010 г., № 6, ст. 83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ределить основной целью и видами деятельности учреждения участие в разработке проектов законов, разработку научных концепций развития законодательства Республики Казахстан, проведение научной лингвистической экспертизы проектов законов, международных договоров, участницей которых намеривается стать Республика Казахстан, а также проектов международных договоров, проведение фундаментальных и научно-прикладных исследований в области правового обеспечения деятельности государств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8.06.202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