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aa6" w14:textId="05f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осуществление деятельности, которая может представлять угрозу безопасности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в текст на казахском языке, текст на русском языке не меняется в соответствии с постановлением Правительства РК от 13.05.2023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в текст на казахском языке, текст на русском языке не меняется в соответствии с постановлением Правительства РК от 13.05.2023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2003 года № 666 "Об утверждении Правил выдачи разрешения на осуществление деятельности, которая может представлять угрозу безопасности полетов воздушных судов" (САПП Республики Казахстан, 2003 г., № 28, ст. 274);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2009 года № 528 "О внесении изменений и дополнений в постановление Правительства Республики Казахстан от 7 июля 2003 года № 666" (САПП Республики Казахстан, 2009 г., № 19, ст. 172).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2011 года № 504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осуществление деятельности, которая может представлять угрозу безопасности полетов воздушных судов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13.05.2023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осуществление деятельности, которая может представлять угрозу безопасности полетов воздушных судов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использовании воздушного пространства Республики Казахстан и деятельности авиации" и определяют порядок выдачи разрешений на осуществление деятельности юридических и физических лиц, которая может представлять угрозу безопасности полетов воздушных судов.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в сфере гражданской авиации (далее –уполномоченная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аэронавигационное исследование – изучение авиационной проблемы с целью определения возможных решений и выбора приемлемого решения без снижения уровня безопасности полетов;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осуществление деятельности, которая может представлять угрозу безопасности полетов воздушных судов (далее – разрешение), – документ, выдаваемый уполномоченной организацией в сфере гражданской авиации или уполномоченным органом в сфере государственной авиации в установленном настоящими Правилами порядке, подтверждающий право юридических и физических лиц на осуществление деятельности, которая может представлять угрозу безопасности полетов воздушных судов;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приаэродромная территория – территория земной поверхности с центром в контрольной точке аэродрома (далее – КТА) и радиусом, определяемым уполномоченными органами в сферах гражданской и государственной авиации;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препятствие – все неподвижные (временные или постоянные) и подвижные объекты или их части, которые размещены в зоне, предназначенной для движения воздушных судов по поверхности, и (или) возвышаются над условной поверхностью, предназначенной для обеспечения безопасности воздушных судов в полете, или находятся вне таких установленных поверхностей и по результатам оценки представляют опасность для аэронавигации;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о влиянии объекта/деятельности на безопасность полетов воздушных судов – документ, формируемый на основе соответствующей оценки о влиянии на безопасность полетов воздушных судов, выдаваемый в установленном настоящими Правилами порядке;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государственной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государственной авиации;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заинтересованное физическое или юридическое лицо (собственник, заказчик, застройщик), имеющее намерение осуществить деятельность, которая может представлять угрозу безопасности полетов воздушных судов;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WGS–84 – Всемирная геодезическая система 1984 года (далее – WGS–84).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деятельности, которая может представлять угрозу безопасности полетов воздушных судов, относятся: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объектов, установка линий электропередач и размещение других сооружений, которые являются препятствием и расположенных на приаэродромной территории и местности в пределах воздушных трасс;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работы, вследствие которых в воздушном пространстве производятся радиоволновое, видимое, акустическое и иные виды излучения;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объектов, создающих условия для массового скопления птиц или ухудшения полетной видимости (вследствие дымовой завесы);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другая деятельность, не связанная непосредственно с использованием воздушного пространства, но влияющая на безопасность полетов воздушных судов, их оборудования и находящихся на них людей.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аэродромов гражданской авиации – постоянно действующей комиссией, создаваемой решением первого руководителя эксплуатанта аэродрома гражданской авиации (далее – комиссия 1). В состав комиссии 1 включаются представители эксплуатанта аэродрома, поставщика аэронавигационного обслуживания, являющегося государственным предприятием, подведомственным уполномоченному органу в сфере гражданской авиации (далее – государственный поставщик), и местных исполнительных органов;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гражданской авиации – комиссией 1, создаваемой решением первого руководителя эксплуатанта аэродрома гражданской авиации, в состав которой также включаются представители структурных подразделений государственной авиации (воинской части) и местных исполнительных органов;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аэродромов государственной авиации – постоянно действующей комиссией, создаваемой решением первого руководителя эксплуатанта аэродрома государственной авиации (командира воинской части), в состав которой также включаются представители местных исполнительных органов (далее – комиссия 2);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государственной авиации – комиссией 2, в состав которой также включаются представители структурных подразделений гражданской авиации (аэропорта), государственного поставщика и местных исполнительных органов.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работы комиссий 1 и 2 является подготовка заключения о влиянии объекта/деятельности на безопасность полетов воздушных судов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заключения соответствующих комиссий 1 и 2 на деятельность, указанную в пунктах 3 и 7 настоящих Правил, заявитель направляет заявку в произвольной форме с приложением документов, указанных в пункте 15 настоящих Правил.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полного пакета документов комиссий 1 и 2 в срок до 25 (двадцать пять) рабочих дней с даты регистрации заявки определяют влияние на безопасность полетов заявленной деятельности и подготавливают заключение.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1 и 2 при необходимости запрашивают уточняющую информацию, необходимую для подготовки заключения.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Комиссиями 1 и 2 оформляется положительное либо отрицательное заключение.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комиссии, создаваемой в соответствии с требованиями настоящих Правил, является нечетным и составляет не менее пяти человек. Комиссию возглавляет председатель, а в его отсутствие – заместитель председателя. Секретарь комиссии не является членом комиссии и не имеет права голоса при выдаче заключения.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почтовым отправлением или в электронном виде в зависимости от порядка подачи заявки.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влияния на безопасность полетов деятельности, связанной с планированием, строительством, установкой, размещением, расширением, реконструкцией или техническим перевооружением объектов (вертикальных структур любого вида), проводятся следующие оценки: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первого уровня – определение влияния намеченного к строительству, установке, размещению, расширению, реконструкции или техническому перевооружению объекта как препятствие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(далее – НГЭА 1) (зарегистрирован в Реестре государственной регистрации нормативных правовых актов за № 12303);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второго уровня – влияние на эксплуатационные характеристики аэродрома объекта, рассматриваемого к установке, размещению, расширению, реконструкции или техническому перевооружению. Такая оценка выполняется на основе критериев, указанных в DOC 8168 "Правила аэронавигационного обслуживания "Производство полетов воздушных судов" (РАNS–ОРS);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третьего уровня – влияние (негативное воздействие) намеченного к строительству, установке, размещению, расширению, реконструкции или техническому перевооружению объекта на качество и доступность сигналов радиотехнического оборудования и связи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2017 года № 402 "Об утверждении Правил радиотехнического обеспечения полетов и авиационной электросвязи в гражданской авиации" (зарегистрирован в Реестре государственной регистрации нормативных правовых актов за № 15554).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пределами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 постоянно действующей комиссией, создаваемой решением руководителя государственного поставщика аэронавигационного обслуживания (далее – комиссия 3).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3 осуществляется оценка влияния деятельности на безопасность полетов за пределами приаэродромной территории для объектов, указанных в подпунктах 3), 6) и 7) пункта 7 настоящих Правил.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комиссии 3 на деятельность, указанную в пункте 7 настоящих Правил, заявитель направляет заявку в произвольной форме с приложением документов, указанных в пункте 15 настоящих Правил.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разрешения требуется при проектировании, строительстве, размещении, расширении, реконструкции или техническом перевооружении: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всех объектов любой высоты на удалении до 4 км от ближайшей точки взлетно–посадочных полос, которые возвышаются над условной поверхностью, предназначенной для обеспечения безопасности воздушных судов в полете, определҰнной в НГЭА 1, приказе Министра обороны Республики Казахстан от 24 сентября 2019 года № 761 дсп "Об утверждении норм к эксплуатации аэродромов (вертодромов), аэродромных участков автомобильных дорог и тактико–технических требований, предъявляемых к аэродромам государственной авиации Республики Казахстан" (зарегистрирован в Реестре государственной регистрации нормативных правовых актов под № 19521) (далее – НГЭА 2) и DOC 8168 "Правила аэронавигационного обслуживания "Производство полетов воздушных судов" (РАNS–ОРS);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объектов, высота которых относительно уровня аэродрома 45 м и более, расположенных в пределах 15 км от КТА;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 на приаэродромной территории, высота которых 100 м и более относительно уровня аэродрома, а также объектов за пределами приаэродромной территории, собственная высота которых 100 м и более;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промышленных и иных организаций, сооружений, деятельность которых приводит к ухудшению видимости (выбросы пара, дыма и т.д.) в районах аэропортов (аэродромов), на удалении до 15 км от КТА;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связи, электропередачи, а также других объектов радиоволнового, видимого и иных видов излучений, которые создают помехи для нормальной работы авиационных радиотехнических средств, светосигнального оборудования, служат причиной ослепления пилотов, на удалении до 15 км от КТА;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факельных устройств для аварийного сжигания сбрасываемых газов (при определении высоты факельных устройств учитывается максимально возможная высота выброса пламени);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взрывоопасных объектов;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звероводческих и животноводческих ферм, скотобоен (убойных площадок), а также для осуществления любой другой сельскохозяйственной деятельности в радиусе 13 км от КТА. Строительство звероводческих и животноводческих ферм, скотобоен (убойных площадок), а также осуществление любой другой сельскохозяйственной деятельности в радиусе 13 км от КТА возможны только, если такая деятельность не создает условий для массового скопления птиц и угрозы для безопасности полетов и при получении разрешения в соответствии с настоящими Правилами.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на деятельность и строительство, установку, размещение, расширение, реконструкцию или техническое перевооружение объектов, указанных в пунктах 3 и 7 настоящих Правил, выдается: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организацией в сфере гражданской авиации для аэродромов, используемых гражданской авиацией, а также аэродромов совместного использования и (или) базирования, относящихся по принадлежности к гражданской авиации, и за пределами приаэродромной территории;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государственной авиации для аэродромов, используемых государственной авиацией, а также аэродромов совместного использования и (или) базирования, относящихся по принадлежности к государственной авиации в порядке, установленном главой 2 настоящих Правил.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размещать на расстоянии ближе 13 км от КТА места выброса отходов, приводящих к массовому скоплению птиц и угрозе для безопасности полетов.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НГЭА 1 и НГЭА 2 новые или увеличенные в размерах существующие объекты не могут выступать за поверхности ограничения препятствий, предназначенных для защиты воздушных судов в полете.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направляет в местные исполнительные органы данные по установленным на приаэродромной территории поверхностям ограничения препятствий в целях установления местными исполнительными органами границ зон с особыми условиями пользования землей на приаэродромной территории в соответствии с требованиями Земельного кодекса Республики Казахстан.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физических и юридических лиц в местные исполнительные органы на получение земельного участка, изменение его целевого назначения, а также в целях строительства, размещения, расширения, реконструкции или технического перевооружения объектов местные исполнительные органы уведомляют физических и юридических лиц, что для деятельности и размещения объектов, предусмотренных в пункте 7 настоящих Правил, требуется разрешение.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в районе аэродрома каких–либо знаков и устройств, сходных с маркировочными знаками и устройствами, принятыми для опознавания аэродромов.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зданий и сооружений в целях обеспечения безопасности полетов размещают на этих объектах за свой счет ночные и дневные маркировочные знаки и устройства в соответствии с настоящими Правилами, НГЭА 1 и НГЭА 2.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отзыва и внесения изменений в разрешения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выдается на основании заключения: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комиссий 1 и 2, создаваемых в соответствии с пунктом 4 настоящих Правил, выдаваемого в пределах границ приаэродромной территории;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3, создаваемой в соответствии с пунктом 6 настоящих Правил, выдаваемого за пределами границы приаэродромной территории.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указывается вид деятельности или объект с его характеристиками, на которые выдается разрешение.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разрешения на осуществление деятельности, указанной в пункте 7 настоящих Правил, заявитель направляет в письменном или электронном виде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пунктах 12 и 15 настоящих Правил, по компетенции в уполномоченную организацию в сфере гражданской авиации или уполномоченный орган в сфере государственной авиации.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заявку на получение разрешения на бланке организации за подписью первого руководителя с печатью.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представляют заявку на получение разрешения с указанием фактического адреса проживания.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регистрируется в день ее поступления. Если заявка поступила в нерабочий день, то она регистрируется в ближайший следующий за ним рабочий день.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рассматривается уполномоченной организацией в сфере гражданской авиации или уполномоченным органом государственной авиации в течение 25 (двадцать пять) рабочих дней с момента ее поступления.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рассматривается специалистами соответствующего профиля уполномоченной организации или уполномоченного органа в сфере государственной авиации, на основании оценки которых принимается решение руководителем уполномоченной организации или уполномоченного органа в сфере государственной авиации.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аэронавигационного исследования в случаях, когда объект выступает над условной поверхностью, предназначенной для обеспечения безопасности воздушных судов в полете, или находится вне таких установленных поверхностей и оказывает влияние на безопасность полетов, срок рассмотрения заявки на получение разрешения увеличивается на 10 (десять) рабочих дней.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и (или) представлении заявителем неполного пакета документов, указанных в пунктах 12 и 15 настоящих Правил, должностное лицо уполномоченной организации или уполномоченного органа в сфере государственной авиации уведомляет заявителя о требованиях, которым не соответствует заявка или документы, и устанавливает срок для приведения в соответствие с требованиями, при этом срок рассмотрения заявки продлевается на 5 (пять) рабочих дней.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недостоверных документов и (или) документов с истекшим сроком действия уполномоченная организация в сфере гражданской авиации или уполномоченный орган в сфере государственной авиации в течение 2 (два) рабочих дней со дня регистрации документов заявителя дают мотивированный отказ в дальнейшем рассмотрении заявки.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Уполномоченной организацией в сфере гражданской авиации или уполномоченным органом в сфере государственной авиации заявителю направляется разрешение и производится учет разрешений в специальном журнале либо направляется мотивированный отказ.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является неотчуждаемым и не может быть передано третьим лицам.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заявке на осуществление деятельности, которая может представлять угрозу безопасности полетов воздушных судов, прикладываются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строительства, установки, размещения, расширения, реконструкция или технического перевооружения объектов, установки линий электропередачи и других сооружений в соответствии с подпунктами 1), 2), 3), 4), 5) пункта 7 настоящих Правил: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данные об их протяженности и назначении;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горизонтальной плоскости в системе координат WGS–84;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вертикальной плоскости: собственная высота объекта и высота рельефа в месте его расположения относительно среднего уровня моря или превышение высшей точки объекта над средним уровнем моря в системе WGS–84;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источнике данных о местоположении и высоте объекта;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данных в горизонтальной и вертикальной системах отсчета;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 нанесением участка застройки объектов, привязанных к городу или населенному пункту, с указанием расстояния от объекта до КТА (для объектов на приаэродромной территории);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напряжении линий электропередачи;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высоте линий связи, электропередачи (в том числе угловых, переходных через водоемы, реки, железнодорожные пути и автомобильные дороги);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трассы линий электропередачи с учетом рельефа местности, ориентированного по сторонам света, и с указанием масштаба и абсолютных отметок поверхности земли в системе WGS–84;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протяженности объектов и препятствий с учетом рельефа местности, ориентированного по сторонам света, и с указанием масштаба и абсолютных отметок поверхности земли в системе WGS–84.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данном подпункте сведения и оценки согласно пункту 5 настоящих Правил для технически и (или) технологически сложных объектов подготавливаются проектными организациями, имеющими лицензию первой категории в соответствии со статьей 32 Закона Республики Казахстан "Об архитектурной, градостроительной и строительной деятельности в Республике Казахстан";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производства работ, вследствие которых в воздушном пространстве производятся радиоволновое, видимое, акустическое и иные виды излучения: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назначении радиоизлучающих устройств, рабочие частоты, ширина полосы излучения, вид модуляции, мощность, направленность излучения и ширина диаграммы направленности, высоты подвеса антенных устройств;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размещения объектов, приводящих к массовому скоплению птиц или ухудшению полетной видимости, представляются данные о месте расположения объекта, расстояние до КТА, описываются вид деятельности и предусматриваемые условия, снижающие привлекательность деятельности для птиц и иных животных;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строительства, размещения, расширения, реконструкции или технического перевооружения объектов, перечисленных в подпунктах 1) – 5) пункта 7 настоящих Правил, застройщик (заявитель, собственник объекта) в сроки не позднее 10 (десять) рабочих дней представляет эксплуатанту аэродрома и государственному поставщику координаты и абсолютные высоты объектов в формате WGS–84, качество которых соответствует требованиям Правил обеспечения аэронавигационной информацией в гражданской авиации, утверждаемых уполномоченным органом в сфере гражданской авиации.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или отклонении технических параметров объекта строительства или условий деятельности, влияющих на безопасность полетов, на которые выдано разрешение, заявитель повторно проходит процедуру выдачи разрешения в соответствии с требованиями настоящих Правил.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невнесении корректировок в технические параметры объектов строительства или условия деятельности, влияющие на безопасность полетов, ранее выданное разрешение отзывается уполномоченной организацией в сфере гражданской авиации или уполномоченным органом в сфере государственной авиации.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направляется заявителю в письменном или электронном виде.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аэродрома при выявлении деятельности и объектов на приаэродромной территории, которые представляют угрозу для безопасности полетов, размещены или осуществляются в нарушение настоящих Правил, или на которые не были выданы заключения или выданы отрицательные заключения согласно настоящим Правилам, эксплуатант аэродрома в срок не более 10 (десять) рабочих дней уведомляет местный исполнительный орган о необходимости принятия мер, вплоть до приостановления деятельности, устранения условий, способствующих массовому скоплению птиц, сноса, перемещения или уменьшения высот объектов в случае угроз для безопасности полетов.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в зависимости от принадлежности уведомляет уполномоченную организацию в сфере гражданской авиации или уполномоченный орган в сфере государственной авиации о выявленных нарушениях настоящих Правил для проведения установленных настоящими Правилами процедур выдачи или отзыва разрешения.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преобразовании заявителя – юридического лица, изменении его наименования или местонахождения заявитель либо его правопреемник в течение 7 (семь) рабочих дней после прохождения перерегистрации подают заявление о внесении изменений в разрешение с приложением документов, подтверждающих указанные сведения.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фамилии, имени, отчества или места деятельности заявителя – физического лица заявитель в течение 7 (семь) рабочих дней после прохождения перерегистрации подает заявление о внесении изменений в разрешение с приложением документов, подтверждающих указанные сведения.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(юридического или физического лица) объекта заявление на внесение соответствующих изменений в разрешение подается повторно заявителем в течение 30 (тридцать) рабочих дней.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Внесение изменений в разрешение согласно пункту 19 настоящих Правил осуществляется уполномоченной организацией в сфере гражданской авиации или уполномоченным органом в сфере государственной авиации в течение 5 (пять) рабочих дней со дня получения заявления о переоформлении.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несоблюдении собственником или пользователем объекта характеристик, технических параметров и условий, с учетом которых выдано разрешение, уполномоченная организация в сфере гражданской авиации или уполномоченный орган в сфере государственной авиации временно приостанавливают действие разрешения, собственник и пользователь объекта принимают меры по приведению объекта или деятельности в соответствие с выданным разрешением в срок не более 30 (тридцать) рабочих дней.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непринятии мер по приведению объекта или деятельности в соответствие с выданным разрешением в течение установленного срока уполномоченная организация в сфере гражданской авиации или уполномоченный орган в сфере государственной авиации отзывают разрешение, собственник и пользователь объекта принимают меры по устранению объекта в срок не более 7 (семь) рабочих дней, прекращению его эксплуатации или деятельности, на которые было выдано разрешение, сразу после отзыва разрешения. 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заслушивания и обжалования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оснований для отказа в выдаче положительного разрешения уполномоченная организация в сфере гражданской авиации уведомляет заявителя о предварительном решении об отказе в выдаче положительного разрешения,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процедурно–процессуального кодекса Республики Казахстан. Заслушивание проводится не позднее 2 (два) рабочих дней со дня уведомления.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уполномоченная организация в сфере гражданской авиации принимает решение о выдаче либо отказе в выдаче положительного разрешения.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действия (бездействие) сотрудников уполномоченной организации в сфере гражданской авиации или уполномоченного органа в сфере государственной авиации может быть подана на имя руководителя уполномоченной организации в сфере гражданской авиации или уполномоченного органа в сфере государственной авиации.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о влиянии объекта/деятельности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безопасность полетов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            № ____ от "____"_______ 20__ года</w:t>
      </w:r>
    </w:p>
    <w:bookmarkEnd w:id="114"/>
    <w:p>
      <w:pPr>
        <w:spacing w:after="0"/>
        <w:ind w:left="0"/>
        <w:jc w:val="both"/>
      </w:pPr>
      <w:bookmarkStart w:name="z119" w:id="115"/>
      <w:r>
        <w:rPr>
          <w:rFonts w:ascii="Times New Roman"/>
          <w:b w:val="false"/>
          <w:i w:val="false"/>
          <w:color w:val="000000"/>
          <w:sz w:val="28"/>
        </w:rPr>
        <w:t>
      Подготовлено постоянно действующей комиссией, созданной приказом от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№___________, в составе:</w:t>
      </w:r>
    </w:p>
    <w:p>
      <w:pPr>
        <w:spacing w:after="0"/>
        <w:ind w:left="0"/>
        <w:jc w:val="both"/>
      </w:pPr>
      <w:bookmarkStart w:name="z120" w:id="116"/>
      <w:r>
        <w:rPr>
          <w:rFonts w:ascii="Times New Roman"/>
          <w:b w:val="false"/>
          <w:i w:val="false"/>
          <w:color w:val="000000"/>
          <w:sz w:val="28"/>
        </w:rPr>
        <w:t>
      По заявке от _____________ №____________ от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для юридических лиц наименование, юридический адрес, 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лиц – фамилию, имя, отчество)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приложено (перечень документов):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</w:t>
      </w:r>
    </w:p>
    <w:bookmarkEnd w:id="118"/>
    <w:p>
      <w:pPr>
        <w:spacing w:after="0"/>
        <w:ind w:left="0"/>
        <w:jc w:val="both"/>
      </w:pPr>
      <w:bookmarkStart w:name="z123" w:id="119"/>
      <w:r>
        <w:rPr>
          <w:rFonts w:ascii="Times New Roman"/>
          <w:b w:val="false"/>
          <w:i w:val="false"/>
          <w:color w:val="000000"/>
          <w:sz w:val="28"/>
        </w:rPr>
        <w:t>
      Описание объекта/деятельности__________________________________________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объекта/деятельности, назначение, высота и другие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в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область, район, город,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координаты, удаление от ближайшей точки искусственной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взлетно–посадочной полосы и КТА)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рассмотрела предоставленные документы и установила: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(деятельность) находится на приаэродромной/внеаэродромной территории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указать)</w:t>
      </w:r>
    </w:p>
    <w:bookmarkEnd w:id="122"/>
    <w:p>
      <w:pPr>
        <w:spacing w:after="0"/>
        <w:ind w:left="0"/>
        <w:jc w:val="both"/>
      </w:pPr>
      <w:bookmarkStart w:name="z127" w:id="123"/>
      <w:r>
        <w:rPr>
          <w:rFonts w:ascii="Times New Roman"/>
          <w:b w:val="false"/>
          <w:i w:val="false"/>
          <w:color w:val="000000"/>
          <w:sz w:val="28"/>
        </w:rPr>
        <w:t>
      2. Объект имеет следующее местоположение в горизонтальной плоскости (указать) 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вертикальной плоскости (указать) в системе координат WGS–84.</w:t>
      </w:r>
    </w:p>
    <w:p>
      <w:pPr>
        <w:spacing w:after="0"/>
        <w:ind w:left="0"/>
        <w:jc w:val="both"/>
      </w:pPr>
      <w:bookmarkStart w:name="z128" w:id="124"/>
      <w:r>
        <w:rPr>
          <w:rFonts w:ascii="Times New Roman"/>
          <w:b w:val="false"/>
          <w:i w:val="false"/>
          <w:color w:val="000000"/>
          <w:sz w:val="28"/>
        </w:rPr>
        <w:t>
      3. Объект, оцениваемый как препятствие, проникает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проникающие поверхности и величину проникновения)</w:t>
      </w:r>
    </w:p>
    <w:p>
      <w:pPr>
        <w:spacing w:after="0"/>
        <w:ind w:left="0"/>
        <w:jc w:val="both"/>
      </w:pPr>
      <w:bookmarkStart w:name="z129" w:id="125"/>
      <w:r>
        <w:rPr>
          <w:rFonts w:ascii="Times New Roman"/>
          <w:b w:val="false"/>
          <w:i w:val="false"/>
          <w:color w:val="000000"/>
          <w:sz w:val="28"/>
        </w:rPr>
        <w:t>
      4. Объект вызывает/не вызывает увеличение абсолютной/относительной высоты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пролета препятствий при выполнении процедуры захода на посадку по приборам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визуального маневрирования.</w:t>
      </w:r>
    </w:p>
    <w:p>
      <w:pPr>
        <w:spacing w:after="0"/>
        <w:ind w:left="0"/>
        <w:jc w:val="both"/>
      </w:pPr>
      <w:bookmarkStart w:name="z130" w:id="126"/>
      <w:r>
        <w:rPr>
          <w:rFonts w:ascii="Times New Roman"/>
          <w:b w:val="false"/>
          <w:i w:val="false"/>
          <w:color w:val="000000"/>
          <w:sz w:val="28"/>
        </w:rPr>
        <w:t>
      5. Объект оказывает/не оказывает иное воздействие эксплуатационного характера на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схемы полетов (летных процедур).</w:t>
      </w:r>
    </w:p>
    <w:p>
      <w:pPr>
        <w:spacing w:after="0"/>
        <w:ind w:left="0"/>
        <w:jc w:val="both"/>
      </w:pPr>
      <w:bookmarkStart w:name="z131" w:id="127"/>
      <w:r>
        <w:rPr>
          <w:rFonts w:ascii="Times New Roman"/>
          <w:b w:val="false"/>
          <w:i w:val="false"/>
          <w:color w:val="000000"/>
          <w:sz w:val="28"/>
        </w:rPr>
        <w:t>
      6. Дневная маркировка и светоограждение 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(требуются/ не требуются)</w:t>
      </w:r>
    </w:p>
    <w:p>
      <w:pPr>
        <w:spacing w:after="0"/>
        <w:ind w:left="0"/>
        <w:jc w:val="both"/>
      </w:pPr>
      <w:bookmarkStart w:name="z132" w:id="128"/>
      <w:r>
        <w:rPr>
          <w:rFonts w:ascii="Times New Roman"/>
          <w:b w:val="false"/>
          <w:i w:val="false"/>
          <w:color w:val="000000"/>
          <w:sz w:val="28"/>
        </w:rPr>
        <w:t>
      7. Оценка влияния размещения объектов, приводящих к массовому скоплению птиц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ухудшению полетной видимости (вследствие дымовой  завесы), взрывоопасных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(описать деятельность)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Другое_______________________________________________________.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или невлияние на безопасность полетов; </w:t>
      </w:r>
    </w:p>
    <w:bookmarkEnd w:id="132"/>
    <w:p>
      <w:pPr>
        <w:spacing w:after="0"/>
        <w:ind w:left="0"/>
        <w:jc w:val="both"/>
      </w:pPr>
      <w:bookmarkStart w:name="z137" w:id="133"/>
      <w:r>
        <w:rPr>
          <w:rFonts w:ascii="Times New Roman"/>
          <w:b w:val="false"/>
          <w:i w:val="false"/>
          <w:color w:val="000000"/>
          <w:sz w:val="28"/>
        </w:rPr>
        <w:t>
      о возможности осуществления деятельности или размещения (изменения) объекта: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(при необходимости указываются условия, при которых допускается)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допускается; </w:t>
      </w:r>
    </w:p>
    <w:p>
      <w:pPr>
        <w:spacing w:after="0"/>
        <w:ind w:left="0"/>
        <w:jc w:val="both"/>
      </w:pPr>
      <w:bookmarkStart w:name="z138" w:id="134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получения разрешения в уполномоченной организации в сфере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авиации;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уведомлении эксплуатанта аэродрома и государственного поставщика;</w:t>
      </w:r>
    </w:p>
    <w:bookmarkEnd w:id="135"/>
    <w:p>
      <w:pPr>
        <w:spacing w:after="0"/>
        <w:ind w:left="0"/>
        <w:jc w:val="both"/>
      </w:pPr>
      <w:bookmarkStart w:name="z140" w:id="136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представления информации о фактических координатах объекта 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WGS–84 с указанием фактической высоты после завершения объекта или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bookmarkStart w:name="z141" w:id="137"/>
      <w:r>
        <w:rPr>
          <w:rFonts w:ascii="Times New Roman"/>
          <w:b w:val="false"/>
          <w:i w:val="false"/>
          <w:color w:val="000000"/>
          <w:sz w:val="28"/>
        </w:rPr>
        <w:t>
      Председатель постоянно действующей комиссии 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142" w:id="138"/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выдачу разрешения на размещение объекта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деятельности, которые могут представлять угрозу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безопасности полетов воздушных судов</w:t>
      </w:r>
    </w:p>
    <w:bookmarkEnd w:id="139"/>
    <w:p>
      <w:pPr>
        <w:spacing w:after="0"/>
        <w:ind w:left="0"/>
        <w:jc w:val="both"/>
      </w:pPr>
      <w:bookmarkStart w:name="z146" w:id="140"/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лица/ фамилия, имя, отчество (при его наличии)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7" w:id="141"/>
      <w:r>
        <w:rPr>
          <w:rFonts w:ascii="Times New Roman"/>
          <w:b w:val="false"/>
          <w:i w:val="false"/>
          <w:color w:val="000000"/>
          <w:sz w:val="28"/>
        </w:rPr>
        <w:t>
      2. Прошу выдать разрешение на (указать объект или вид деятельности):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8" w:id="142"/>
      <w:r>
        <w:rPr>
          <w:rFonts w:ascii="Times New Roman"/>
          <w:b w:val="false"/>
          <w:i w:val="false"/>
          <w:color w:val="000000"/>
          <w:sz w:val="28"/>
        </w:rPr>
        <w:t>
      3. Назначение объекта строительства (реконструкции), описание деятельности,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(место) с указанием области, района, привязки к населенному пункту, удаление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КТА аэродрома: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9" w:id="143"/>
      <w:r>
        <w:rPr>
          <w:rFonts w:ascii="Times New Roman"/>
          <w:b w:val="false"/>
          <w:i w:val="false"/>
          <w:color w:val="000000"/>
          <w:sz w:val="28"/>
        </w:rPr>
        <w:t>
      4. Перечень приложенных к заявке документов в соответствии с пунктом 15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p>
      <w:pPr>
        <w:spacing w:after="0"/>
        <w:ind w:left="0"/>
        <w:jc w:val="both"/>
      </w:pPr>
      <w:bookmarkStart w:name="z150" w:id="144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заявителя 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юридических лиц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Подпись/дата ______________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