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8269" w14:textId="f7a8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февраля 2011 года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2011 года № 383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94 "О Стратегическом плане Министерства финансов Республики Казахстан на 2011 - 2015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финансов Республики Казахстан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"Стратегические направления, цели, задачи, целевые индикаторы, мероприятия и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>. "Стратегические направления, цели, задачи, целевые индикаторы, мероприятия и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</w:t>
      </w:r>
      <w:r>
        <w:rPr>
          <w:rFonts w:ascii="Times New Roman"/>
          <w:b w:val="false"/>
          <w:i w:val="false"/>
          <w:color w:val="000000"/>
          <w:sz w:val="28"/>
        </w:rPr>
        <w:t>. "Стабильность государственных финансов":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1.1. "Сбалансированность республиканского бюджета, доведение активов Национального фонда к 2020 году до уровня не менее 30 % ВВП и поддержание размера правительственного долга на приемлемом уровне":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1.1.1. "Снижение дефицита республиканского бюджета, повышение эффективности структуры государственных расходов и удержание правительственного долга на приемлемом уровне":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"расходов и" заменить словом "расходов,";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"уровне" дополнить словами "и развитие микрокредитования";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"Показателях прямых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"2010 год (план текущего)" заменить словами "2010 год (отчет)";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"Дефицит республиканского бюджета" цифры "4,2" и "2,8" заменить соответственно цифрами "2,6" и "3";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3"/>
        <w:gridCol w:w="633"/>
        <w:gridCol w:w="513"/>
        <w:gridCol w:w="493"/>
        <w:gridCol w:w="553"/>
        <w:gridCol w:w="633"/>
      </w:tblGrid>
      <w:tr>
        <w:trPr>
          <w:trHeight w:val="3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законодательной базы по вопросам расширения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инструментам микрокредитования и механизмам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комплекса мер, направленных на расширение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инструментам микрокредитования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Задачу 1.1.2 "Полнота поступлений налогов и таможенных платежей, улучшение налоговой и таможенной систем"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3"/>
        <w:gridCol w:w="593"/>
        <w:gridCol w:w="533"/>
        <w:gridCol w:w="533"/>
        <w:gridCol w:w="493"/>
        <w:gridCol w:w="613"/>
      </w:tblGrid>
      <w:tr>
        <w:trPr>
          <w:trHeight w:val="3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доли электронных и частично автоматизированных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 услуг в общем количестве налоговых услуг, на уровне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20 %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 обработки информации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"Обеспечение бюджетного планирования, исполнения и контроля за исполнением государственного бюджета":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"Штатная численность" цифры "20 316" заменить цифрами "20 281";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"42 494 398" заменить цифрами "45 805 948";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"Осуществление аудита инвестиционных проектов, финансируемых международными финансовыми организациями":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"38 000" заменить цифрами "30 000";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"Услуги кинологического центра":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"102 355" заменить цифрами "116 755";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013 "Обслуживание правительственного долга":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"131 698 191" заменить цифрами "126 076 848";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016 "Приватизация, управление государственным имуществом, постприватизационная деятельность и регулирование споров, связанных с этим":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"426 925" заменить цифрами "425 660";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021 "Капитальные расходы Министерства финансов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"1 790 973" заменить цифрами "1 831 252";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024 "Выплата премий по вкладам в жилищные строительные сбережения":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"2 934 327" заменять цифрами "2 921 422";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025 "Услуги учебно-методического центра":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"60 713" заменить цифрами "73 641";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026 "Строительство объектов таможенного контроля и таможенной инфраструктуры":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"Завершение строительства объектов в Южно-Казахстанской, Мангистауской, Актюбинской и Алматинской областях" дополнить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"6 004 628" заменить цифрами "8 011 588";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031 "Создание информационной системы "ТАИС" и "Электронная таможня":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"Развитие и внедрение информационных систем" цифру "4" заменить цифрой "6";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"639 720" заменить цифрами "732 954";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029 "Создание информационной системы Казначейства", 038 "Субсидирование процентной ставки вознаграждения в рамках "Программы посткризисного восстановления (оздоровление конкурентоспособных предприятий)", 040 "Строительство центров приема и обработки информации налоговых органов", 043 "Оплата услуг консультантов в рамках "Программы посткризисного восстановления (оздоровление конкурентоспособных предприятий)", 055 "Создание и развитие информационной системы финансового мониторинга"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061 "Создание интегрированной автоматизированной информационной системы "е-Минфин":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"2 463 103" заменить цифрами "3 080 746";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"1 047 221 058", "1 029 642 691", "17 578 367" заменить соответственно цифрами "1 056 696 044", "1 036 143 542", "20 552 502".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2011 года № 383 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3153"/>
        <w:gridCol w:w="858"/>
        <w:gridCol w:w="1180"/>
        <w:gridCol w:w="1382"/>
        <w:gridCol w:w="899"/>
        <w:gridCol w:w="879"/>
        <w:gridCol w:w="1040"/>
        <w:gridCol w:w="1181"/>
        <w:gridCol w:w="1202"/>
      </w:tblGrid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Создание информационной системы Казначейства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стабильного и бесперебойного функционирования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казначейства</w:t>
            </w:r>
          </w:p>
        </w:tc>
      </w:tr>
      <w:tr>
        <w:trPr>
          <w:trHeight w:val="30" w:hRule="atLeast"/>
        </w:trPr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тт.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1 192 120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2011 года № 383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7"/>
        <w:gridCol w:w="3188"/>
        <w:gridCol w:w="868"/>
        <w:gridCol w:w="1254"/>
        <w:gridCol w:w="1417"/>
        <w:gridCol w:w="954"/>
        <w:gridCol w:w="827"/>
        <w:gridCol w:w="909"/>
        <w:gridCol w:w="1214"/>
        <w:gridCol w:w="1236"/>
      </w:tblGrid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Субсидирование процентной ставки вознаграждения в рамках «Программы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посткризисного восстановления (оздоровление конкурентоспособных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предприятий)»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уже имеющимся кредитам банков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новую задолженность в рамках одной кредитной линии</w:t>
            </w:r>
          </w:p>
        </w:tc>
      </w:tr>
      <w:tr>
        <w:trPr>
          <w:trHeight w:val="30" w:hRule="atLeast"/>
        </w:trPr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года)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субсидируемых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просубсидируемых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тт.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7 050 207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2011 года № 383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7"/>
        <w:gridCol w:w="3191"/>
        <w:gridCol w:w="782"/>
        <w:gridCol w:w="1248"/>
        <w:gridCol w:w="1451"/>
        <w:gridCol w:w="905"/>
        <w:gridCol w:w="965"/>
        <w:gridCol w:w="1025"/>
        <w:gridCol w:w="1127"/>
        <w:gridCol w:w="1108"/>
      </w:tblGrid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Строительство центров приема и обработки информации налоговых органов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 обработки информации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 органов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ода)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информации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тт.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566 876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594 030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220 075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2011 года № 383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3174"/>
        <w:gridCol w:w="864"/>
        <w:gridCol w:w="1208"/>
        <w:gridCol w:w="1452"/>
        <w:gridCol w:w="1008"/>
        <w:gridCol w:w="986"/>
        <w:gridCol w:w="986"/>
        <w:gridCol w:w="1270"/>
        <w:gridCol w:w="1108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 Оплата услуг консультантов в рамках «Программы посткризисного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восстановления (оздоровление конкурентоспособных предприятий)»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из республиканского бюджета на расходы по оплате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консультантов в размере 50 процентов. При этом максимальная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 каждого потенциального участника не должна превышать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миллионов тенге, включая стоимость сопровождения плана оздоровления</w:t>
            </w:r>
          </w:p>
        </w:tc>
      </w:tr>
      <w:tr>
        <w:trPr>
          <w:trHeight w:val="30" w:hRule="atLeast"/>
        </w:trPr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консультантов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планов оздоровления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тт.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2011 года № 383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3133"/>
        <w:gridCol w:w="833"/>
        <w:gridCol w:w="1213"/>
        <w:gridCol w:w="1393"/>
        <w:gridCol w:w="1053"/>
        <w:gridCol w:w="873"/>
        <w:gridCol w:w="1093"/>
        <w:gridCol w:w="1073"/>
        <w:gridCol w:w="1193"/>
      </w:tblGrid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Создание и развитие информационной системы финансового мониторинга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 в области противодействия легализации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(отмыванию) незаконных доходов и финансированию терроризма</w:t>
            </w:r>
          </w:p>
        </w:tc>
      </w:tr>
      <w:tr>
        <w:trPr>
          <w:trHeight w:val="30" w:hRule="atLeast"/>
        </w:trPr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года)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334 673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