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1a5" w14:textId="9531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2011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займе (Обычные операции)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области)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3)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Развития, совершенное 15 декабря 2010 года в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ЗАЙМА 2697-KAZ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(Обычные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(Транспортный коридор ЦАРЭС 1 [Участки в Жамбылской области] [Международный транзитный коридор Западная Европа – Западный Китай] Инвестиционная Программа - Проект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15 ДЕКАБРЯ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LAL:KAZ 41121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
(Обычные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ЗАЙМЕ от 15 декабря, 2010 между РЕСПУБЛИКОЙ КАЗАХСТАН (именуемой в дальнейшем Заемщик) и АЗИАТСКИМ БАНКОМ РАЗВИТИЯ (именуемым в дальнейшем АБР).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НИЖЕСЛЕДУЮЩЕЕ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согласно рамочному соглашению о финансировании от 13 января 2009 года «Многотраншевый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– Западный Китай]», заключенному между Республикой Казахстан и АБР (именуемое в дальнейшем РСФ), в целях предоставления помощи Заемщику для финансирования проектов в рамках Инвестиционной Программы Заемщика для участков в Жамбылской области транспортного коридора ЦАРЭС 1 (именуемой в дальнейшем Инвестиционной программой) путем предоставления АБР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18 марта 2010 года Заемщик обратился к АБР в соответствии с РСФ с просьбой о выделении займа для целей финансирования проекта, описанного в Приложении 1 настоящего соглашения о займе (далее именуемого «Проект»);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обратился к Правительству Японии с просьбой о предоставлении займа в размере эквивалентном шестидесяти восьми миллионам долларов, предоставляемому через Японское Агентство Международного Сотрудничества для целей Проекта («займ ЯАМС»), и Правительство Японии согласилось предоставить данную сумму и что эта сумма будет администрироваться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АБР согласился предоставить Заемщику займ из обычных капитальных ресурсов АБР на условиях и положениях, изложенных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
Правила предоставления займа;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1.01.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(далее именуемых Правилами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Раздел 3.03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3.03 </w:t>
      </w:r>
      <w:r>
        <w:rPr>
          <w:rFonts w:ascii="Times New Roman"/>
          <w:b/>
          <w:i w:val="false"/>
          <w:color w:val="000000"/>
          <w:sz w:val="28"/>
        </w:rPr>
        <w:t>Комиссия за резервирование;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выплачивать комиссию за резервирование по невостребованной сумме займа по ставке и условиям, предусмотренным настоящим соглашением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настоящим соглашением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Раздел 3.06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«Раздел 3.06</w:t>
      </w:r>
      <w:r>
        <w:rPr>
          <w:rFonts w:ascii="Times New Roman"/>
          <w:b/>
          <w:i w:val="false"/>
          <w:color w:val="000000"/>
          <w:sz w:val="28"/>
        </w:rPr>
        <w:t xml:space="preserve"> Возмещение. </w:t>
      </w:r>
      <w:r>
        <w:rPr>
          <w:rFonts w:ascii="Times New Roman"/>
          <w:b w:val="false"/>
          <w:i w:val="false"/>
          <w:color w:val="000000"/>
          <w:sz w:val="28"/>
        </w:rPr>
        <w:t>(a)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АБР, АБР обязуется предоставить возмещение Заемщику. Сумма возмещения будет определена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Раздел 3.07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«Раздел 3.07</w:t>
      </w:r>
      <w:r>
        <w:rPr>
          <w:rFonts w:ascii="Times New Roman"/>
          <w:b/>
          <w:i w:val="false"/>
          <w:color w:val="000000"/>
          <w:sz w:val="28"/>
        </w:rPr>
        <w:t xml:space="preserve"> Дополнительная сумма. </w:t>
      </w:r>
      <w:r>
        <w:rPr>
          <w:rFonts w:ascii="Times New Roman"/>
          <w:b w:val="false"/>
          <w:i w:val="false"/>
          <w:color w:val="000000"/>
          <w:sz w:val="28"/>
        </w:rPr>
        <w:t>(a)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(i)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финансирования.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1.02. При каждом случае употребления в настоящем соглашении о займе, если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“Транспортный коридор ЦАРЭС 1” означает Международный транзитный коридор «Западная Европа – Западный Китай»,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«Руководство по привлечению консультационных услуг» означает Руководство АБР по использованию услуг консультантов Азиатским Банком Развития и его Заемщиками (от 2007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«Консультационные услуги» означают услуги, финансируемые за счет дохода от Займа в соответствии с пунктом 2 Приложения 1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«РДЭОО» означает рамочный документ экологической оценки и обзора, согласованный между Заемщиком и АБР и включенный посредством ссылки в Приложение 5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“ОВОС” означает Оценку воздействия на окружающую среду, подготовленную для Проекта Заемщиком и согласованную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“ПУОС” означает План управления окружающей средой, включенный в Оценку воздействия на окружающую среду (ОВОС);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“Инвестиционная Программа”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Займ ЯАМС имеет значение, данное в декларативной части (С)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Соглашение о займе ЯАМС означает соглашение о займе между Заемщиком и Японским Агентством по международному сотрудничеству в отношении займа ЯАМС;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(l) «км» означает место, указанное точными знаками количества километров по дорожному проекту, как указано ниже, и «км»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(m) “РДВЗП” означает рамочный документ по выкупу земель и переселения, согласованный между Заемщиком и АБР и включенный посредством ссылки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(n) “ПВЗП”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(o) “Справочник по выплатам средств займа”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(p) "МТК" означает Министерство транспорта и коммуникаций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(q) «область»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(r) «Часть» означает часть Проекта, как указано в Приложении 1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(s) “КУП-АБР”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(t) “Руководство по закупкам” означает Руководство по закупкам АБР (от 2007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(u) “План закупок” означает план закупок для проекта от 30 июня 2010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“Проект”,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(w) "Исполнительное Агентство по проекту"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(x) "Проектная дорога" означает участки дороги, указанные в подробностях в Приложении 1 к настоящему Соглашению о займе, которые будут построены, улучшены или восстановлены в соответствии с Частью 1 и Частью 2;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(y) “Работы”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«под ключ», за исключением консультационных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2.01. (a) АБР соглашается предоставить заем Заемщику из обычных капитальных ресурсов АБР на сумму сто семьдесят три миллиона долларов США ($ 173,000,000),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 предполагает период основного погашения 15 лет, и льготный период, определенный в пункте (c)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«льготный период»,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 Приложении 2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2.02.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0.60 % в год согласно Разделу 3.02 Правил предоставления займа, минус кредит 0.40 % в год согласно Разделу 3.03 Правил предоставления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2.03. Заемщик обязуется выплачивать комиссию за резервирование в сумме 0.15 %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2.04. Проценты и прочие выплаты по займу подлежат оплате один раз в полугодие 15 марта и 15 сентября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2.05.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2.06. (a) Заемщик вправе в любое время запросить любую из нижеследующих конвертаций займа с целью обеспечения рационального регулирования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(a) данного Раздела, одобренный АБР, следует считать «Конвертацией»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Использование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3.01.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3.02. Все средства займа должны распределяться и изыматься в соответствии с положениями Приложения 3 настоящего Соглашения о займе, при этом допустимы периодические изменения в данном Приложении по согласию между Заемщиком и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3.03. Если АБР не указано иное,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3.04.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3.05. Дата закрытия для снятия средств со счета займа для целей, изложенных в Разделе 9.02 Правил предоставления займа, считается 31 декабря 2013 года, либо такая другая дата, которая может согласовываться между Заемщиком и АБР.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4.01. (a)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 Приложении 5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4.02.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4.03. (a)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4.04.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4.05. (a)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с четким применением соответствующих стандартов аудита, независимыми аудиторами, чьи квалификация, опыт работы и сфера компетенции отвечают требованиям АБР; (iii) предоставить АБР, по мере получения, но строго не позже чем по истечении шести (6) месяцев с момента окончания каждого соответствующего фискального года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периодически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4.06. Заемщик обязуется предоставить возможность представителям АБР инспектировать Проект и Проектные объекты, а также любые соответствующие записи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4.07.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Приостановление права, досрочное наступление срока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5.01. Далее предусмотрены дополнительные события временного приостановления права Заемщика снимать средства со счета займа для целей Раздела 9.01(I) Правил предоставления займа: займ ЯАМС подлежит приостановлению;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5.02. Далее предусмотрены дополнительные события досрочного наступления срока погашения для целей Раздела 9.07(I) Правил предоставления займа: событие, указанное в Разделе 5.01 должно иметь место.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6.01. Дата по истечении шестидесяти (60)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 Прочие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7.01. Министр финансов Заемщика выступает в качестве представителя Заемщика для целей, изложенных в Разделе 12.02 Правил предоставления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7.02. Нижеследующие реквизиты указаны для целей, изложенных в Разделе 12.01 Правил предоставления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+7 (7172) 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P.O. Box 789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0980 Manila, Philippines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(632) 636-2428.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АЗИАТСКИЙ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 Инвестиционной программы - содействие устойчивому экономическому развитию Заемщика путем развитие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Являясь частью Инвестиционной программы, Проект будет состоять из следующих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1: Работы на участках дороги, финансируемые Займом;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Строительство новой 80-километровой (приблизительная протяженность) 2-полосной дороги, расположенной между 162-м км и 260-м км в Жамбылской области;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Реконструкция 13-километровой (приблизительная протяженность) подъездной дороги к границе с Киргизской Республикой, а также строительство 5-километровой (приблизительная протяженность) данной дороги, с асфальтовым покрытием Категории II, определенной соответствующими государственными стандартами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2: Работы на участках дороги, финансированные в рамках Займа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Улучшение существующей 5.2-километровой (приблизительная протяженность) дороги объезда Кулан, расположенного между 383-м км и 404-м км в Жамбылской области, до 4-полосной дороги с бетонным покрытием Категории I, в соответствии с государственными стандартами Заемщика;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Строительство новой 14.8-километровой (приблизительная протяженность) 4-полосной объездной дороги для соединения с вышеуказанным участком объезда Кулан с бетонным покрытием стандартной Категории I, в соответствии с государственными стандартами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3: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надзора за строительством в отношении строящихся, улучшенных или восстановленных дорог в соответствии с Частью 1 и Частью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Завершение проекта ожидается к 1 июля 2013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 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–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– Проект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(a)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5407"/>
      </w:tblGrid>
      <w:tr>
        <w:trPr>
          <w:trHeight w:val="28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взнос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(выраженный в %)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2015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2016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2016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2017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2018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2019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2019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2026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2026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 2028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3,333333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 2029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3,333343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 Распределение и снятие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(в дальнейшем именуется Таблица). (Упоминания понятий «Категория» или «Категории» в настоящем Приложении относятся к Категории или Категориям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 расходы в данной Категории, АБР вправе, путем уведомления Заемщика, перераспределить такую избыточную сумму в пользу другой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Если АБР не согласовано иное, средства займа подлежат выплате в соответствии со Справочником по выплате средств займа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для снятия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Соглашение о займе ЯАМС должно быть должным образом подписано и доставлено по поручению Заемщика, должно иметь для Заемщика обязательную юридическую силу, а также все предварительные условия для вступления его в силу должны быть выполнены.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80"/>
        <w:gridCol w:w="3725"/>
        <w:gridCol w:w="4090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РАСПРЕДЕЛЕНИЕ И СНЯТИЕ СРЕДСТВ ЗАЙМА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(Транспортный коридор ЦАРЭС 1 [Участки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Жамбылской области]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[Международный транзитный коридор Западная Европа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 Западный Китай]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Инвестиционная программа - Проект 3)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 АБР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 $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снятия со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30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149,810,00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затрат</w:t>
            </w:r>
          </w:p>
        </w:tc>
      </w:tr>
      <w:tr>
        <w:trPr>
          <w:trHeight w:val="30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2)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6,870,000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затрат*</w:t>
            </w:r>
          </w:p>
        </w:tc>
      </w:tr>
      <w:tr>
        <w:trPr>
          <w:trHeight w:val="30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средства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16,320,000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173,000,000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*Не включая налоги и пошлины, взимаемые на территории Заемщика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4 Закупки работ и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Если АБР не согласился на иное, работы должны будут приобретаться на основе процедур закупок, изложенных ниже: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конкурсные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конкурсные торги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Процедуры закупок, помимо прочих условий, подлежат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Национальные конкурсные торги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и АБР обеспечат согласованность государственных процедур проведения конкурсных торгов Заемщика с Руководством о закупках до начала проведения каких-либо мероприятий по закупкам на основе процедуры национальных конкурсных торгов. Любые изменения или пояснения к таким процедурам, согласованные между Заемщиком и АБР, будут указаны в Плане закупок. Любое последующее изменение согласованных изменений или пояснений вступит в силу только после утверждения такого изменения Заемщиком и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(a)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(a)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Одобрение АБР Принятия решений о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5 Исполнение проекта и эксплуатация проектных объектов;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качестве Исполнительного агентства МТК несет полную ответственность за реализацию проекта. МТК и Комитет автодорог МТК, в качестве организации, ответственной за реализацию проекта, должны получать помощь от (а) КУП-АБР и (b) консультантов по надзору за строительством, привлеченных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Заемщик убедится,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Обзор и Оценка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реализации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Обзор позволит провести все необходимые промежуточные изменения для обеспечения успешной реализации и достижения целей проекта и Инвестиционной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обязан убедиться в том, что (а) будет создана система финансового управления в соответствии с требованиями АБР; (b) будет проводиться аудит выполнения проекта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Займа ЯАМС, а также средств Заемщика, служащих для той же цели. В дополнение к требованиям, указанным в Разделе 7.04 Правил предоставления займов, Заемщик поручит МТК предоставить в АБР: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реализации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(c) другие отчеты о процессе выполнения и мониторинге раз в полгода.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Без предубеждения к положениям пунктов 11, 12 и 13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ОВОС и обновленные ПУОС.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Заемщик обеспечит внедрение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Заемщик поручит МТК убедиться в том, что (a)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(a)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(c) полугодовые экологические отчеты подготовлены и предоставлены в АБР в течение трех (3) месяцев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ПООС, проблемы и меры по решению данных проблем; (e) детальный инженерный план и контракты на строительные работы в рамках проекта включают применяемые экологические меры, обозначенные в ОВОС и ПООС; и (f) подрядчики контролируются в целях обеспечения соответствия требованиям ОВОС и ПООС.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затронутых жителей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(c)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 пока: (i) ПВЗП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(g).независимая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в начале и по завершении процесса реализации ПВЗП;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–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компенсациям, будет изложена в окончательном варианте ПВЗП.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      (от 1998 года, с поправками на настоящее время). Заемщик в соответствии с его обязательством следовать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(a)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(c)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перевод соответствует тексту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 на английском языке, совершенного в городе Астана 15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Ахметжанова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