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d2ea" w14:textId="821d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захоронений вредных веществ, радиоактивных отходов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88.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захоронений вредных веществ, радиоактивных отходов и сброса сточных вод в недра.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№ 1285 "Об утверждении Правил ведения государственного кадастра захоронения вредных веществ, радиоактивных отходов и сброса сточных вод в недра" (САПП Республики Казахстан, 1996 г., № 42, ст. 403);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2006 года № 323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№ 1285" (САПП Республики Казахстан, 2006 г., № 14, ст. 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охраны окружающей среды Республики Казахстан в установленном законодательством порядке привести ведомственные нормативные акты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88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кадастра захоронений вредных веществ,</w:t>
      </w:r>
      <w:r>
        <w:br/>
      </w:r>
      <w:r>
        <w:rPr>
          <w:rFonts w:ascii="Times New Roman"/>
          <w:b/>
          <w:i w:val="false"/>
          <w:color w:val="000000"/>
        </w:rPr>
        <w:t>
радиоактивных отходов и сброса сточных вод в недра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государственного кадастра захоронений вредных веществ, радиоактивных отходов и сброса сточных вод в недра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 </w:t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кадастр захоронений содержит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объектов захоронения вредных веществ, радиоактивных отходов и мест сброса сточных вод: месторасположение, период эксплуатации, затраты на содержание, наличие и расположение наблюдательной сети мониторинга состояния окружающей среды и мониторинга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физическую характеристику объектов захоронения вредных веществ, радиоактивных отходов и мест сброса сточных вод: характеристику изоляции, тип горных пород, глубину залегания и эффективную мощность пласта-коллектора,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хранение сброса и другие количественные и качественные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вредных веществ, радиоактивных отходов, сточных вод: наименование продукта, технологическое производство или процесс, в результате которого образуется продукт, физическую характеристику (полный химический состав, содержание токсичных компонентов, пожаровзрывоопасность, растворимость, совместимость с другими веществами при хранении, основные загрязняющие радионуклиды, их активность и другие характеристики), характеристику системы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захоронений ведется отдельно для вредных веществ, радиоактивных отходов и сточных вод, сбрасываемых в недра, в соответствии с нормативными правовыми актами, утверждаемыми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вредных веществ определен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557 "Об утверждении перечня загрязняющих веществ и видов отходов, для которых устанавливаются нормативы эмиссий, и взимается плата за эмиссии в окружающую среду".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захоронений ведется отдельно для вредных веществ, радиоактивных отходов и сточных вод по данным отчетности природопользователей, научных исследований, проектных изысканий, других источников экологической информации и оформляется в виде паспортов объектов учета (далее -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Природопользователи, имеющие захоронения вредных веществ, радиоактивных отходов и осуществляющие сброс сточных вод в недра независимо от форм собственности и ведомственной принадлежности, природопользователи ежегодно по состоянию на 1 января в течение первого квартала года, следующего за отчетным, представляют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окружающей среды паспорта,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Объекты учета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Учету государственного кадастра захоронений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места захоронений вредных веществ, не пригодных для дальнейшего использования и переработки ядохимикатов, щелочей, кислот, запрещенных к применению продуктов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места сброса сточных вод следующих групп: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кислой воды после обессоливания нефти (содержащая сероводород, нефтепродукты, механические примеси и растворенные соли, которая совместно с пластовой водой после обезвоживания нефти подается на очистку от сероводорода, нефти и твердых частиц до закачки через нагнетательные скважины в глубокие подземные горизонты);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сточных вод от установки демеркаптанизации (содержащие нейтрализованный щелочь, нефтепродукты, механические примеси, растворимые соли, меркаптиды, сульфиды, поступающие в сеть производственно-дождевой канализации, далее на очистные сооружения очистки производственных вод для удаления нефти и твердых частиц до закачки в нагнетательные скважины);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подтоварной щелочной воды из емкостей хранения товарной нефти (с содержанием механических примесей и нефтепродуктов, которая частично используется для приготовления щелочного раствора, частично поступает на установку нейтрализации щелочи, далее на очистные сооружения для удаления твердых частиц и нефти до закачки в нагнетательные скважины);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талых и дождевых сточных вод, собираемых с асфальтированных площадок, отводимые в сеть производственно-дождевой канализации, далее откачиваемые насосной станцией на очистные сооружения для удаления твердых частиц и нефти до закачки в нагнетательные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пункты захоронения радиоактивных отходов классифицирующиеся по своему назначению на пункты хранения и пункты захоронения. По глубине расположения пунктов радиоактивных отходов относительно земной поверхности делятся: на приповерхностные (мощность защитного покрова до 10 метров); глубинные (отходы расположены на глубине более 10 метров от дневной поверхности).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и утверждение паспортов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Паспорта составляются природопользователями в соответствии с приложением, в двух экземплярах по состоянию на 1 января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 направляются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окружающей среды Республики Казахстан в течение первого квартала текущего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Паспорт принимается территориальными органами в области охраны окружающей среды, после чего регистрируется, ставится на учет и хранится в центральном исполнительном органе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Паспорт, составленный с отклонениями от требований настоящих Правил, на учет и хранение не принимается, а возвращается природопользователю для устранения замечаний.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кадастра захоронений вредных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радиоактивных отходов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сброса сточных вод в недра 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кадастр захоронения вредных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радиоактивных отходов и сброса сточных вод в недра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Экз.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Составил ________________   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Ф.И.О., должность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Проверил ________________   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Ф.И.О., должность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Утвердил ________________   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Ф.И.О., должность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___________________________________________________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Общая характеристика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(подпункт 1) пункта 1 статьи 157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Схематическая карта объекта учета, масштаб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Административное расположение объекта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231"/>
        <w:gridCol w:w="4561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поселок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сведения эксплуатации объекта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344"/>
        <w:gridCol w:w="1280"/>
        <w:gridCol w:w="1357"/>
        <w:gridCol w:w="1086"/>
        <w:gridCol w:w="3546"/>
      </w:tblGrid>
      <w:tr>
        <w:trPr>
          <w:trHeight w:val="30" w:hRule="atLeast"/>
        </w:trPr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 период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Параметры объекта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114"/>
        <w:gridCol w:w="2269"/>
        <w:gridCol w:w="2366"/>
        <w:gridCol w:w="1669"/>
        <w:gridCol w:w="1362"/>
        <w:gridCol w:w="1284"/>
      </w:tblGrid>
      <w:tr>
        <w:trPr>
          <w:trHeight w:val="30" w:hRule="atLeast"/>
        </w:trPr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км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км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Глубина, км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мониторинге недр и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6.1) схема размещения отбора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6.2) результаты мониторинга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127"/>
        <w:gridCol w:w="2604"/>
        <w:gridCol w:w="2741"/>
        <w:gridCol w:w="2488"/>
        <w:gridCol w:w="2255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6.3) параметры мониторинга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4347"/>
        <w:gridCol w:w="3882"/>
      </w:tblGrid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отслеживаемых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измерений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Физическая характеристика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(подпункт 2) пункта 1 статьи 157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условия размещения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46"/>
        <w:gridCol w:w="1827"/>
        <w:gridCol w:w="2488"/>
        <w:gridCol w:w="2099"/>
        <w:gridCol w:w="2547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водоупора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Характеристика основания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3926"/>
        <w:gridCol w:w="3810"/>
        <w:gridCol w:w="3460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основания, км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по 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Характеристика отхода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(подпункт 3) пункта 1 статьи 157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Характеристика образования объекта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5"/>
        <w:gridCol w:w="6375"/>
      </w:tblGrid>
      <w:tr>
        <w:trPr>
          <w:trHeight w:val="30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цикла</w:t>
            </w:r>
          </w:p>
        </w:tc>
      </w:tr>
      <w:tr>
        <w:trPr>
          <w:trHeight w:val="30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Физико-химическая характеристика объекта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2881"/>
        <w:gridCol w:w="2258"/>
        <w:gridCol w:w="2764"/>
        <w:gridCol w:w="2394"/>
      </w:tblGrid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(полный)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пожаровзрыво-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опасность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Характеристика радиоактивного объекта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145"/>
        <w:gridCol w:w="2203"/>
        <w:gridCol w:w="2282"/>
        <w:gridCol w:w="1559"/>
        <w:gridCol w:w="1149"/>
        <w:gridCol w:w="1110"/>
      </w:tblGrid>
      <w:tr>
        <w:trPr>
          <w:trHeight w:val="3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частиц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</w:t>
            </w:r>
          </w:p>
        </w:tc>
      </w:tr>
    </w:tbl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Характеристика системы транспортировки;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Дополнительные сведения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государственных заключений, актов по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захоронений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0"/>
        <w:gridCol w:w="4114"/>
        <w:gridCol w:w="4386"/>
      </w:tblGrid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и когда выданы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Источники данных об объекте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383"/>
        <w:gridCol w:w="2672"/>
        <w:gridCol w:w="2164"/>
        <w:gridCol w:w="2203"/>
        <w:gridCol w:w="3275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протоколов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