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fcd3c" w14:textId="fcfcd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Стратегии развития акционерного общества "Национальный управляющий холдинг "КазАгро" на 2011 - 2020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января 2011 года № 52. Утратило силу постановлением Правительства Республики Казахстан от 4 февраля 2020 года № 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04.02.2020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2011 года № 1236 "Об утверждении Правил разработки, утверждения стратегий развития и планов развития национальных управляющих холдингов, национальных холдингов, национальных компаний, акционером которых является государство, а также мониторинга и оценки их реализации и признании утратившими силу некоторых решений Правительства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Правительства РК от 29.03.2012 </w:t>
      </w:r>
      <w:r>
        <w:rPr>
          <w:rFonts w:ascii="Times New Roman"/>
          <w:b w:val="false"/>
          <w:i w:val="false"/>
          <w:color w:val="000000"/>
          <w:sz w:val="28"/>
        </w:rPr>
        <w:t>№ 364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стратегию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акционерного общества "Национальный управляющий холдинг "КазАгро" на 2011 - 2020 годы.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января 2011 года № 52 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Стратегия развития</w:t>
      </w:r>
      <w:r>
        <w:br/>
      </w:r>
      <w:r>
        <w:rPr>
          <w:rFonts w:ascii="Times New Roman"/>
          <w:b/>
          <w:i w:val="false"/>
          <w:color w:val="000000"/>
        </w:rPr>
        <w:t>акционерного общества "Национальный управляющий</w:t>
      </w:r>
      <w:r>
        <w:br/>
      </w:r>
      <w:r>
        <w:rPr>
          <w:rFonts w:ascii="Times New Roman"/>
          <w:b/>
          <w:i w:val="false"/>
          <w:color w:val="000000"/>
        </w:rPr>
        <w:t>холдинг "КазАгро" на 2011–2020 годы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Стратегия развития в редакции постановления Правительства РК от 28.12.2013 </w:t>
      </w:r>
      <w:r>
        <w:rPr>
          <w:rFonts w:ascii="Times New Roman"/>
          <w:b w:val="false"/>
          <w:i w:val="false"/>
          <w:color w:val="ff0000"/>
          <w:sz w:val="28"/>
        </w:rPr>
        <w:t>№ 1414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Анализ текущего состояния</w:t>
      </w:r>
      <w:r>
        <w:br/>
      </w:r>
      <w:r>
        <w:rPr>
          <w:rFonts w:ascii="Times New Roman"/>
          <w:b/>
          <w:i w:val="false"/>
          <w:color w:val="000000"/>
        </w:rPr>
        <w:t>Анализ внешней среды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аграрный сектор Казахстана характеризуется низкой производительностью труда, обусловленной невысокой урожайностью сельскохозяйственных культур и продуктивностью сельскохозяйственных животных, использованием устаревших технологий, выпуском продукции с низкой добавленной стоимостью, слабой инновационной активностью субъектов отрасли. Отрасль нуждается в обновлении сельскохозяйственной техники (далее – сельхозтехники), уровень износа которой достигает 80 процентов (далее – %.). Большая часть сельхозтехники произведена до 1991 года.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посевные площади в республике отводятся под зерновые культуры, из них порядка 85 % или около 13 миллионов (далее – млн.) гектар (далее – га) занимает пшеница. Объемы производства пшеницы превышают уровень национального потребления, а избыток экспортируется по сложившейся среднемировой цене. Основными экспортными рынками сбыта являются страны Содружества Независимых Государств (далее – СНГ), Европейского Союза, Ближнего Востока и Северной Африки. Отрасль развивается в условиях роста конкуренции со стороны России и Украины. Перспективным направлением экспорта является рынок Китайской Народной Республики.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доступности сельскохозяйственных товаропроизводителей (далее – СХТП) к финансированию весенне-полевых и уборочных работ, обеспечения гарантированного сбыта зерна в осенний период, выработки единой экспортной политики и развития инфраструктуры хранения и экспортной перевалки зерна с участием акционерного общества "Национальная компания "Продовольственная контрактная корпорация" (далее – АО "НК "Продкорпорация") создан Единый зерновой холдинг.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Отечественное производство овощей, картофеля, бахчевых культур удовлетворяет потребности населения. Однако наблюдается высокая импортозависимость по фруктам, винограду.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животноводстве наблюдается устойчивый рост поголовья всех видов скота в сельскохозяйственных формированиях (далее – сельхозформирования). Однако низкий удельный вес племенного поголовья по разным видам животных, концентрация основного поголовья скота в хозяйствах населения, слабая репродуктивная база для быстрого воспроизводства высокопродуктивного скота и птицы сдерживают рост производства в отрасли.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генетического потенциала, стимулирование внедрения современных технологий содержания и воспроизводств скота, освоение пастбищных земель позволяют производить экологически чистую животноводческую продукции, востребованную на мировом рынке.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Перерабатывающая промышленность Казахстана характеризуется ростом конкуренции с производителями из стран Таможенного Союза. Отрицательно на конкурентоспособность отечественных производителей продуктов питания влияют низкое качество сырья, непригодного к промышленной переработке, неразвитость инфраструктуры заготовки и доставки сырья, транспортировки, хранения и реализации сырья, устаревшее оборудование, монополизм торговых сетей, недостаток оборотных средств на сезонный закуп сырья, наличие на внутреннем рынке дешевой недоброкачественной импортной продукции. В республике наблюдается высокая доля импортной продукции на рынках мясомолочных, масложировых продуктов и плодовоовощных консервов.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агропромышленный комплекс (далее – АПК) Казахстана за последние годы характеризуется ростом валового производства сельскохозяйственной продукции (далее – сельхозпродукции) и основных производственных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Относительно низкие в сравнении с мировыми показателями уровень производительности труда, урожайность в растениеводстве, продуктивность в животноводстве, наличие обширных сельскохозяйственных земель создают потенциал для интенсивного развития АПК.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условиях роста мирового спроса на продовольствие, нереализованный потенциал АПК Казахстана является важным стимулирующим фактором для роста инвестиций в отрасли сельского хозяйства и переработки, что позволит Казахстану войти в число ведущих мировых производителей продовольствия.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Анализ инновационного развития агропромышленного комплекса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мировой практики успешного ведения сельского хозяйства показывает, что улучшение результатов сельскохозяйственного производства (далее – сельхозпроизводства) достигается за счет внедрения инноваций. При этом задачи инновационного развития решаются за счет генерирования инноваций на собственной исследовательской базе (США, Франция, Германия), за счет трансферта и адаптации зарубежных технологий (Аргентина, Австралия, Китай) либо путем комбинирования предыдущих двух подходов, то есть трансферта технологий с одновременным развитием собственной научной базы (Бразилия, Канада, Южная Корея, Япония).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мирового опыта, окружающих условий и имеющихся ресурсов в Казахстане в качестве оптимального подхода к развитию инноваций в сельском хозяйстве определено сочетание трансферта зарубежных технологий с собственными научными исследованиями.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акционерного общества "Национальный управляющий холдинг "КазАгро" (далее – холдинг) в реализации инновационной политики в области сельского хозяйства будет осуществляться через преимущественное финансирование инвестиционных проектов инновационного характера, а также внедрение и развитие инноваций в деятельности холдинга и его дочерних акционерных обществ (далее – ДАО).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Анализ потребителей услуг холдинга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к финансовым ресурсам является важнейшим компонентом устойчивости развития АПК. В настоящее время в льготном финансировании различных форм нуждаются практически все субъекты аграрного производства. В сельском хозяйстве в 2009 году функционировало 175636 сельхозформирований, из них: государственные предприятия – 35 единиц (далее – ед.), негосударственные предприятия – 5408 ед., крестьянские (фермерские) хозяйства – 170193 ед. Количество хозяйств населения на конец 2009 года составляло 2248000 ед.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начало 2009 года 1792,9 тысяч (далее – тыс.) человек самостоятельно занятого и 236,1 тыс. человек безработной части сельского населения по уровню доходов и имеющемуся хозяйственному опыту рассматриваются как приоритетные целевые социальные группы при реализации программы микрокредитования на селе.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основными проблемами значительной части потребителей услуг ДАО холдинга, препятствующими их полноценному финансированию, являются высокие риски, связанные с низкой эффективностью осуществления сельскохозяйственной деятельности, недостаточным уровнем качества предлагаемого залогового имущества, мелкотоварностью сельхозпроизводства, влияющей на размер активов и объемов производства.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Анализ конкурентной среды холдинга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Конкурентами ДАО холдинга в оказании услуг субъектам АПК выступают банки второго уровня (далее – БВУ), лизинговые компании, микрофинансовые организации (далее – МФО), институты развития и социально-предпринимательские корпорации.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Ключевыми конкурентными преимуществами ДАО холдинга по сравнению с другими участниками рынка являются более низкая стоимость кредитования и лизингового финансирования сельхозтоваропроизводителей и более длительные сроки финансирования, обусловленные возможностью привлечения государственных средств на поддержку АПК и относительно "дешевых" заимствований с внутренних и внешних рынков капитала.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Существенным отличием ДАО холдинга от БВУ является концентрация кредитных ресурсов в АПК, что обуславливает высокое влияние отраслевых рисков на кредитную деятельность ДАО холдинга.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Анализ рынка кредитования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БВУ в 2009 году выдано кредитов сельскому хозяйству в сумме 281,8 миллиардов (далее – млрд.) тенге из 7644 млрд. тенге ссудного портфеля БВУ.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последние годы динамика изменения доли кредитов сельскому хозяйству по отношению к совокупному кредитному портфелю БВУ показывает отрицательную тенденцию. По данным Национального Банка Республики Казахстан с 2003 по 2006 годы этот показатель сократился с 12 % до 4,4 %, в 2009 году сократился до 3,69 % от общей суммы выданных кредитов экономике.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Более 95 % кредитов выдается юридическим лицам, представленным крупными и средними СХТП, и лишь 4 % кредитов предоставляется крестьянским (фермерским) хозяйствам.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ставка кредитования БВУ составляет 15–22 %, жесткие требования к залоговой базе являются невыполнимыми для большинства субъектов АПК.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структуре кредитного портфеля БВУ преобладают краткосрочные кредиты, что свидетельствует о низком уровне доверия к отрасли со стороны банковского сектора.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совокупном объеме ссудного портфеля в аграрной отрасли на долю ДАО холдинга приходится половина всех выданных займов. Клиентами ДАО холдинга ежегодно выступают порядка 22–25 тыс. заемщиков. При этом основную категорию заемщиков (более 98 %) составляют представители малого и среднего бизнеса.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"Аграрная кредитная корпорация" (далее – АО "Аграрная кредитная корпорация") осуществляет кредитование СХТП через кредитные товарищества (далее – КТ) с процентной ставкой вознаграждения в среднем до 8–9 % годовых для конечных заемщиков (4 % – маржа АО "Аграрная кредитная корпорация", 4–5 % – КТ). Объединения СХТП кредитуются с процентной ставкой вознаграждения до 5 % годовых. Требования к залоговой базе заемщиков более щадящие, чем в БВУ и учитывают особенности ликвидности имеющегося у СХТП имущества. Всего в 2009 году АО "Аграрная кредитная корпорация" прокредитовано 153 КТ на сумму 11192,7 млн.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в сельской местности создано 161 КТ, в состав которых вошли 6,7 тыс. СХТП. Продолжается работа по стимулированию объединений мелких СХТП (далее – объединения) для ведения совместного производства. В 2009 году прокредитовано 27 объединений на сумму 737,6 млн. тенге. В состав объединений вошли 471 участник, из них 169 СХТП и 302 личных подворных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стимулирования расширения доступности кредитных ресурсов и увеличения притока инвестиций в АПК </w:t>
      </w:r>
      <w:r>
        <w:rPr>
          <w:rFonts w:ascii="Times New Roman"/>
          <w:b w:val="false"/>
          <w:i w:val="false"/>
          <w:color w:val="000000"/>
          <w:sz w:val="28"/>
        </w:rPr>
        <w:t>Программой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АПК в Республике Казахстан на 2013–2020 годы "Агробизнес – 2020" предусмотрены новые инструменты поддержки субъектов АПК: субсидирование ставки вознаграждения по кредитам и лизингу сельхозтехники, субсидирование частичной компенсации расходов при инвестиционных вложениях, направленных на создание новых либо расширение действующих производственных мощностей в приоритетных секторах АПК, субсидирование при страховании и гарантирование займов субъектов АПК перед финансовыми институтами. Также предусмотрено проведение единовременной меры по финансовому оздоровлению субъектов АПК, а также фондирование группой компаний холдинга БВУ, МФО и КТ для последующего финансирования субъектов АПК.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Новые инструменты поддержки субъектов АПК предоставляют холдингу возможность для увеличения финансирования АПК за счет внебюджетных источников.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Анализ рынка лизинговых услуг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конец 2009 года в республике функционировало порядка 46 лизинговых компаний, в 2008 году их количество составляло 48, из которых 12 являлись дочерними структурами БВУ. По данным Агентства Республики Казахстан по статистике основными отраслями для лизинговых компаний в предоставлении своих услуг в первой половине 2009 году были транспорт и связь – 40 % от общей стоимости договоров, сельское хозяйство – 36 %, строительство – 12 %, промышленность – 9 %. В 2008 году на сельское хозяйство приходилось – 64 % от общей стоимости договоров, промышленность – 9 %, строительство – 8 %, транспорт и связь – 6 %.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Ставка вознаграждения лизинговых компаний, аффилиированных с БВУ (таких как БТА Лизинг, Центр Лизинг, АТФ Лизинг, Темир Лизинг) в среднем составляла 14 – 24 % годовых, срок лизинга составляет до 5 лет, размер авансового взноса до передачи предмета лизинга лизингополучателю составляет 15 – 40 % от стоимости предмета лизинга.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"КазАгроФинанс" (далее – АО "КазАгроФинанс") осуществляет лизинговые услуги по ставке вознаграждения от 4 % годовых по бюджетным источникам финансирования и до 12,5 % по внебюджетным источникам финансирования, при сроке лизинга от 5 до 7 лет, размер авансового взноса составляет 15 – 20 % от стоимости предмета лизинга.</w:t>
      </w:r>
    </w:p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Анализ рынка микрокредитования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2009 году по стране было зарегистрировано 1317 ед. МФО, из которых действовавшими являлись 1088 ед. (83 % от общего числа зарегистрированных), из них активные составили 549 МФО. По состоянию на 1 января 2010 года в сельской местности расположены 465 МФО (35 % от общего числа зарегистрированных), из которых действующие - 404 (87 %) МФО, активные – 147 (32 %).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2009 года общее количество выданных микрокредитов МФО составило более 197 тыс. займов на общую сумму 40,8 млрд. тенге, из них в сельской местности 7 тыс. займов на общую сумму 4,2 млрд.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Средневзвешенные ставки вознаграждения МФО по выданным микрокредитам в 2009 году составили 31,5 % годовых – по краткосрочным и 22,3 % годовых – по долгосрочным микрокредитам; в сельской местности ставки вознаграждения составили: 17,9 % годовых – по краткосрочным и 13,9 % годовых – по долгосрочным микрокредитам.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МФО осуществляется через государственные институты развития – акционерное общество "Фонд развития предпринимательства "Даму" (далее – АО "Фонд развития предпринимательства "Даму") и акционерное общество "Фонд финансовой поддержки сельского хозяйства" (далее – АО "Фонд финансовой поддержки сельского хозяйства").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период 2005 – 2009 годы АО "Фонд развития предпринимательства "Даму" было выделено 17 млрд. тенге на развитие системы микрокредитования.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"Фонд финансовой поддержки сельского хозяйства" за период 2005 – 2009 годы, в рамках реализации программы по развитию системы микрокредитования на селе, было выделено 8,5 млрд. тенге, в том числе в 2009 году за счет бюджетных средств выдано займов 44 МФО на общую сумму 1000 млн. тенге. Займы выдавались на тендерной основе по ставке вознаграждения 7,5 % годовых.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"Фонд финансовой поддержки сельского хозяйства" в 2009 году за счет погашенных средств по ранее выданным микрокредитам выдано 5083 микрокредита на общую сумму 1789,9 млн. тенге. Микрокредиты выдавались по ставке вознаграждения 9,5 % годовых, размером до 400 тыс.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 микрокредитования сельского населения через АО "Фонд финансовой поддержки сельского хозяйства" в 2009 году обеспечено занятостью порядка 5 тыс. человек.</w:t>
      </w:r>
    </w:p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Анализ рынка гарантирования зерновых расписок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Зерновая расписка выдается хлебоприемным предприятием в подтверждение принятия зерна от владельца зерна на хранение и, являясь ордерной неэмиссионной ценной бумагой, может выступать в виде ликвидного залогового инструмента для привлечения финансирования в зерновую отрасль.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"КазАгроГарант" (далее – АО "КазАгроГарант") принимает участие в реализации государственной политики по стимулированию привлечения инвестиций в аграрный сектор путем развития системы гарантирования исполнения обязательств субъектов АПК.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настоящий момент АО "КазАгроГарант" является единственной организацией в республике по гарантированию исполнения обязательств по зерновым и хлопковым распискам. По состоянию на 1 января 2010 года участниками системы гарантирования исполнения обязательств по зерновым распискам являлись – 53 хлебоприемных предприятия (далее – ХПП), емкость хранения которых составляла порядка 4,4 млн. тонн зерна, участниками системы гарантирования исполнения обязательств по хлопковым распискам являлись – 4 хлопкоперерабатывающих организации с общей мощностью переработки хлопка 180 тыс. тонн.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Конкурентами АО "КазАгроГарант" являются страховые организации. Анализ условий страхования ХПП демонстрирует, что франшиза по договору страхования гражданской правовой ответственности (далее – ГПО) достигает в отдельных случаях 95 % от страховой суммы, при этом договор страхования должен заключаться по каждой зерновой расписке. При наступлении страхового случая держатель зерновой расписки – владелец зерна получит возмещение всего лишь на сумму равную лишь 5 % от страховой суммы и значит, теряется весь смысл страхования ГПО ХПП перед держателями зерновых расписок, и, следовательно, не достигается главная цель поддержки сельхозпроизводителей – защита их прав и законных интересов в полном объеме.</w:t>
      </w:r>
    </w:p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Анализ рынка информационно-маркетинговых услуг</w:t>
      </w:r>
      <w:r>
        <w:br/>
      </w:r>
      <w:r>
        <w:rPr>
          <w:rFonts w:ascii="Times New Roman"/>
          <w:b/>
          <w:i w:val="false"/>
          <w:color w:val="000000"/>
        </w:rPr>
        <w:t>в агропромышленном комплексе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сегодня в республике имеется около 100 фирм и компаний, функционирующих на рынке оказания информационно-маркетинговых и консалтинговых услуг. Однако все они имеют узкую направленность, недостаточно обеспечены информацией и не имеют разветвленной региональной сети.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данный вид услуг в сфере аграрного сектора практически не развит вследствие непривлекательности рынка из-за низкой платежеспособности СХТП и малочисленности квалифицированных специалистов в этой сфере.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"Казагромаркетинг" (далее – АО "Казагромаркетинг") на сегодня является единственной специализированной компанией, осуществляющей комплекс услуг по информационно-маркетинговому и консультационному обслуживанию участников аграрного рынка на всей территории Республики Казахстан по различным направлениям развития аграрного сектора, в том числе предоставляющей гарантированный объем информационных услуг на безвозмездной основе.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информационно-консультационного и маркетингового обеспечения субъектов аграрного рынка осуществляет АО "Казагромаркетинг", представленное 13 областными филиалами, 2 представительствами и 160 сельскими информационно-консультационными центрами (далее – СИКЦ).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"Казагромаркетинг" посредством филиалов, представительств и СИКЦ осуществляет предоставление на безвозмездной основе пакета информационных услуг не менее 50 тыс. субъектам АПК, перечень которых ежегодно утверждается приказом Министра сельского хозяйства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"Казагромаркетинг" публикует ежемесячный бюллетень по заказам СХТП и государственных органов, проводит маркетинговые исследования рынков, оказывает консультационные услуги, проводит обучающие семинары, разрабатывает бизнес-планы, организовывает и проводит сельскохозяйственные выставочно-ярмарочные мероприятия.</w:t>
      </w:r>
    </w:p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Взаимодействие с компаниями квазигосударственного сектора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Холдинг взаимодействует с институтами развития, социально-предпринимательскими корпорациями в рамках реализации задач развития АПК.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Холдинг стремится эффективно использовать потенциал сотрудничества с компаниями квазигосударственного сектора при финансировании инвестиционных проектов, кредитовании субъектов АПК.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Примером такого успешного сотрудничества является кредитование СХТП на проведение весенне-полевых и уборочных работ под залог гарантий социально-предпринимательских корпораций. Это позволило обеспечить доступность кредитных ресурсов для субъектов, не имеющих возможность предоставить банковские гарантии.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Ряд региональных проектов успешно реализуется при финансировании холдинга под залоговое имущество, предоставляемое социально-предпринимательскими корпорациями.</w:t>
      </w:r>
    </w:p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Влияние глобальных факторов внешней среды</w:t>
      </w:r>
      <w:r>
        <w:br/>
      </w:r>
      <w:r>
        <w:rPr>
          <w:rFonts w:ascii="Times New Roman"/>
          <w:b/>
          <w:i w:val="false"/>
          <w:color w:val="000000"/>
        </w:rPr>
        <w:t>Правовые факторы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Холдинг руководствуется в своей деятельности правовыми нормами </w:t>
      </w:r>
      <w:r>
        <w:rPr>
          <w:rFonts w:ascii="Times New Roman"/>
          <w:b w:val="false"/>
          <w:i w:val="false"/>
          <w:color w:val="000000"/>
          <w:sz w:val="28"/>
        </w:rPr>
        <w:t>Гражданского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 и  </w:t>
      </w:r>
      <w:r>
        <w:rPr>
          <w:rFonts w:ascii="Times New Roman"/>
          <w:b w:val="false"/>
          <w:i w:val="false"/>
          <w:color w:val="000000"/>
          <w:sz w:val="28"/>
        </w:rPr>
        <w:t>Налогового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года, 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2003 года "Об акционерных обществах",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иными нормативными правовыми актами, в том числе документами Системы государственного планирования.</w:t>
      </w:r>
    </w:p>
    <w:bookmarkEnd w:id="25"/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Политические факторы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холдинга соответствует требованиям документов Системы государственного планирования в Республике Казахстан, определяющих направления и приоритеты государственной политики в сфере АПК.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Холдинг руководствуется при осуществлении своей деятельности поставленными государством задачами по развитию АПК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аграрную политику государства регулярно вносятся коррективы, которые холдингу также следует учитывать. При этом развитие как краткосрочных, так и долговременных явлений в этой сфере сопровождается постоянным анализом, мониторингом программных мероприятий и предпринимаемых мер со стороны Правительства Республики Казахстан, Министерства сельского хозяйства Республики Казахстан и иных государственных органов Республики Казахстан.</w:t>
      </w:r>
    </w:p>
    <w:bookmarkStart w:name="z3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Хозяйственные факторы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Холдингу необходимо учитывать возможные хозяйственные риски, которым подвергаются клиенты компаний холдинга. Постоянные изменения внешних и внутренних цен на сырье, материалы, комплектующие, энергоресурсы способны оказывать существенное влияние на успешность деятельности заемщиков компаний холдинга.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длительность сроков возврата государственных средств, инвестированных в реальный сектор экономики, также следует особо тщательно взвешивать и оценивать потенциальные изменения таких ключевых факторов хозяйственной деятельности субъектов АПК как значительные изменения объемов производства и реализации продукции, стоимости материальных затрат и накладных издержек, цен на продукцию, доступности сырья и материалов, изменения рыночной конъюнктуры в целом.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Существенным фактором, способным повлиять на эффективное функционирование отечественного АПК, может стать возрастание конкуренции на продовольственном рынке в результате предстоящего вступления Казахстана во Всемирную Торговую Организацию и усиление ограничений по применению различных мер аграрной политики, в том числе по внутренней поддержке сельского хозяйства, тарифному квотированию и уровню таможенных пошлин.</w:t>
      </w:r>
    </w:p>
    <w:bookmarkStart w:name="z3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Демографические факторы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наблюдаемым ростом численности населения в мире вопросы развития сельского хозяйства приобретают все более высокую значимость. Исследователи, отмечая превышение демографического прироста населения относительно роста мирового производства продовольствия, указывают на появившиеся в начале 21 века негативные тенденции сужения возможностей дальнейшего наращивания производства сельхозпродукции, замедления выпуска продуктов питания, роста экологической нагрузки, связанных с сельским хозяйством.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тем, в развивающихся странах с повышением благосостояния планируется увеличение спроса на продукцию животноводства и растениеводства, продукцию сельскохозяйственной переработки (далее – сельхозпереработки).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демографический рост населения планеты и увеличение глобальной потребности в продовольствии позволит холдингу успешно на долгосрочной основе реализовывать мероприятия по содействию наращиванию экспортного потенциала продукции АПК страны.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 населения Казахстана идет медленными темпами, таким образом, в обозримой перспективе рост объемов сельхозпроизводства в стране будет обеспечиваться за счет вытеснения импортной продукции и наращивания объемов продукции, поставляемой на экспорт.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тоже время урбанизация населения приведет к росту потребности в ранней плодоовощной продукции городским населением, необходимости строительства новых овощехранилищ и тепличных комплексов. Кроме того, фактор урбанизации и роста уровня благосостояния населения приведет к качественному изменению структуры потребления: в потребительской корзине будет увеличиваться доля полуфабрикатов и готовых продовольственных изделий.</w:t>
      </w:r>
    </w:p>
    <w:bookmarkStart w:name="z3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Технологические факторы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Ключевыми факторами, влияющими на технологическое развитие АПК, являются эффективность производства и техническое перевооружение, скорость освоения производства новых видов продукции и привлечение новейших агротехнологий. Особое влияние данных факторов на технологическое развитие АПК обусловлено структурой, текущим состоянием и тенденциями роста казахстанской экономики, сложившимся положением в научно-технической сфере страны.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Текущее состояние с внедрением новых технологий в АПК не соответствует необходимому уровню и не обеспечивает устойчивый рост продукции АПК, разработку и внедрение новых товаров, вывод их на более высокий уровень конкурентоспособности.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требуется проведение полномасштабной технологической модернизации предприятий АПК, которая позволит заменить низкопроизводительное и трудоемкое оборудование более современным и эффективным.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в настоящее время развитой научно-исследовательской базы в АПК, достаточной для обеспечения ускоренного технологического развития отрасли, и отсутствие отечественных мощностей по производству современного, отвечающего мировым стандартам оборудования делает процесс технической и технологической модернизации АПК Казахстана зависимым от привлечения импортных технологий.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этим повышение уровня технологичности отечественного сельскохозяйственного производства неизменно повлечет увеличение спроса СХТП Республики Казахстан на услуги структур холдинга по приобретению высокотехнологичного и высокопроизводительного оборудования и техники.</w:t>
      </w:r>
    </w:p>
    <w:bookmarkStart w:name="z3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Влияние изменения климата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климата в мире наиболее сильно будут ощущаться именно в сельском хозяйстве. Многие регионы, включая и Казахстан, могут пострадать в будущем от резкого сокращения количества годовых и сезонных осадков. Засухи, наводнения, бури – все это будет влиять на урожай сельскохозяйственных культур и, несомненно, внесет свои коррективы в структуру посевных площадей. В последнее время, в западных регионах Казахстана из-за жары и суховеев списывается от 40 % до 50 % посевов сельскохозяйственных культур.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Серьезные проблемы также связаны с влиянием климата на состояние водных ресурсов. Происходит обмеление крупных и мелких водоемов, снижаются возможности орошения на посевных площадях, увеличивается выкачивание грунтовых вод в зернопроизводящих районах.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Возможные климатические изменения, влекущие ухудшение условий земледелия, способны повлечь как увеличение мировой потребности на продукцию растениеводства, так и повышение спроса на ирригационные системы, и иное современное поливочное оборудование. Это дает возможность холдингу усилить свое влияние на наращивание производства и экспорта растениеводческой продукции и на обеспечение АПК необходимым оборудованием и производственной инфраструктурой.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Риски изменения природно-климатических условий для холдинга существенны тем, что сельское хозяйство относится к отраслям, в значительной степени зависящим от климатических условий, а также тем, что колебания погодных условий оказывают серьезное влияние на урожайность сельскохозяйственных культур, объемы их производства и на обеспеченность животноводства кормовыми ресурсами, которые могут существенно повлиять на степень достижения показателей инвестиционных проектов, финансируемых группой компаний холдинга.</w:t>
      </w:r>
    </w:p>
    <w:bookmarkStart w:name="z4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Анализ внутренней среды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Взаимоотношения холдинга с акционером и ДАО регулируются действующим законодательством Республики Казахстан, уставом холдинга и кодексом корпоративного управления холдинга. В соответствии с кодексом корпоративного управления холдинга, взаимоотношения между холдингом и ДАО осуществляются в рамках утвержденных корпоративных процедур, через соответствующие органы холдинга и ДАО.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Следуя общепринятым принципам корпоративного управления, в холдинге и ДАО внедрены институты независимых директоров, корпоративного секретаря, службы внутреннего аудита, созданы комитеты при Советах директоров холдинга и ДАО. В целях повышения корпоративной стоимости ДАО, а также усиления эффекта синергии, холдинг на постоянной основе проводит анализ их деятельности, возможность их расширения или же объединения.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Операционная деятельность. Холдинг осуществляет реализацию государственной политики по стимулированию развития АПК Республики Казахстан путем обеспечения эффективного управления инвестиционными активами и развития корпоративной культуры ДАО, осуществляющих деятельность в сфере АПК.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ДАО реализуют мероприятия по поддержке АПК по направлениям деятельности, определенным законодательством Республики Казахстан. Сильной стороной деятельности ДАО является наличие наработанного опыта поддержки АПК в рамках конкретных направлений деятельности, а также наличие региональных сетей и сформированной инфраструктуры по оказанию финансовых и иных услуг субъектам АПК.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Консолидация в группе компаний холдинга финансовых, производственных и инфраструктурных ресурсов позволяет достигать синергетического эффекта от оказания совместной и согласованной поддержки развития АПК.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следует отметить, что ДАО холдинга значительно различаются в своей операционной деятельности, профиль их деятельности неоднороден, существуют элементы дублирования в отдельных финансовых институтах холдинга.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этим, будет проведена работа по реструктуризации функций ДАО, приняты меры по исключению схожих инструментов поддержки. Численность дочерних и зависимых компаний Холдинга будет оптимизирована в целях недопущения дублирования направлений их деятельности. Непрофильные компании будут переданы в конкурентную среду.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отсутствует единое информационное пространство между холдингом и ДАО, что снижает эффективность их взаимодействия.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высоких кредитных рейтингов позволяет холдингу привлекать относительно "дешевые" финансовые ресурсы с внутреннего и внешнего рынков капиталов.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дальнейшего качественного развития ДАО необходимо сконцентрировать их деятельность на достижении конкретных результатов поддержки АПК страны, в том числе определенных в стратегических и программных документах развития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отсутствием в настоящее время ряда четко структурированных бизнес - процессов деятельности холдинга и ДАО, требуется осуществить внедрение единых корпоративных стандартов бизнес - процессов в холдинге и ДАО, что позволит повысить операционную результативность деятельности группы компаний холдинга по поддержке развития АПК.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Сильной стороной холдинга является государственная поддержка АПК, как финансовая, так и организационно-административная. Холдинг имеет возможность привлечения бюджетных ресурсов для финансирования потребностей АПК, что играет ключевую роль в деятельности группы компаний холдинга.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Финансовое состояние. Анализ финансово-хозяйственной деятельности группы компаний холдинга показывает доходность активов и рентабельность капитала на уровне ниже среднерыночного, что обусловлено льготным характером финансирования субъектов АПК посредством предоставления "дешевых" кредитных ресурсов по ставкам, оговоренным нормативными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Учитывая, что национальная банковская система в настоящее время продолжает испытывать институциональные трудности и не может служить полноценным источником ресурсов для развития АПК страны, а инвестиционный капитал отечественных инвесторов весьма ограничен по своим объемам, группа компаний холдинга имеет возможность в среднесрочной перспективе расширить свое присутствие на рынке финансирования потребностей субъектов АПК и тем самым повысить результативность поддержки АПК.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Корпоративное управление. В настоящее время существует потребность в повышении общего уровня корпоративного управления в группе компаний холдинга, в том числе в повышении эффективности советов директоров и усилении роли независимых директоров.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развития системы корпоративного управления планируется проведение диагностики действующей системы корпоративного управления в группе компаний холдинга и формирование по итогам диагностики плана мероприятий по дальнейшему совершенствованию корпоративного управления.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Холдинг будет обеспечивать повышение уровня корпоративного управления в группе компаний холдинга за счет соблюдения обязательных требований национального законодательства, и приверженности ДАО к внедрению лучших практик корпоративного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следует отметить, что у холдинга и ДАО отсутствует рейтинг корпоративного управления, что снижает эффективность применения лучшей практики корпоративного управления в рамках группы компаний холдинга.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развития системы менеджмента качества в группе компаний холдинг намерен провести независимую диагностику текущего состояния внедрения систем менеджмента качества в группе компаний холдинга.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диагностики холдингом будет обеспечено проведение работ по получению и подтверждению группой компаний холдинга международных сертификатов соответствия стандартам системы менеджмента качества.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Угрозой для осуществления группой компаний холдинга результативной поддержки субъектов АПК может являться общий низкий уровень состояния АПК: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сильная изношенность материально-технической базы субъектов АПК, не позволяющая привлечь достаточное залоговое обеспечение;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низкий уровень развития транспортно-логистической инфраструктуры, повышающий издержки реализации финансируемых ДАО инвестиционных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сохранение неблагополучной эпизоотической обстановки в животноводстве, повышающей риски реализации проектов в сфере животноводства;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неэффективное использование земельных, водных и финансовых ресурсов субъектами АПК, снижающее эффективность реализации финансируемых инвестиционных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низкий уровень вовлеченности аграрного сектора Казахстана в мировую торговлю по товарной номенклатуре, снижающий возможности финансирования ДАО перспективных сфер производства и переработки сельскохозяйственной продукции.</w:t>
      </w:r>
    </w:p>
    <w:bookmarkStart w:name="z4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SWOT анализ деятельности холдинга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7"/>
        <w:gridCol w:w="5903"/>
      </w:tblGrid>
      <w:tr>
        <w:trPr>
          <w:trHeight w:val="30" w:hRule="atLeast"/>
        </w:trPr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Сильные стороны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Слабые стороны</w:t>
            </w:r>
          </w:p>
        </w:tc>
      </w:tr>
      <w:tr>
        <w:trPr>
          <w:trHeight w:val="30" w:hRule="atLeast"/>
        </w:trPr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ресурсов на приоритетных направлениях индустриального развития АПК;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консолидация финансовых и инфраструктурных ресурсов в Холдинге для развития АПК;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специализация ДАО на оказании финансовых услуг в аграрном секторе;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обширной региональной сети филиалов и представительств ДАО;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сформированная инфраструктура по оказанию услуг субъектам АПК (КТ, МФО, СИКЦ);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высококвалифицированный персонал, наработанный опыт работы ДАО по финансовой и нефинансовой поддержке субъектов АПК;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 доля на рынке кредитования аграрной отрасли (около половины всех займов в АПК выданы дочерними компаниями Холдинга);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широкая клиентская база СХТП;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высоких кредитных рейтингов, позволяющих привлекать относительно недорогие ресурсы на внешних рынках капитала;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субъектов АПК по ставкам ниже рыночных;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 влияние на ситуацию на внутреннем зерновом рынке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ограниченность рынков привлечения "дешевых"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кредитного портфеля в высокорискованной отрасли;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ограниченные возможности для повышения доходности деятельности холдинга и хеджированию отраслевых рисков за счет повышения процентных ставок по займам;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залоговом обеспечении низколиквидного имущества, преимущественно расположенного в сельской местности</w:t>
            </w:r>
          </w:p>
        </w:tc>
      </w:tr>
      <w:tr>
        <w:trPr>
          <w:trHeight w:val="30" w:hRule="atLeast"/>
        </w:trPr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Возможности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Угрозы</w:t>
            </w:r>
          </w:p>
        </w:tc>
      </w:tr>
      <w:tr>
        <w:trPr>
          <w:trHeight w:val="30" w:hRule="atLeast"/>
        </w:trPr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займов и инвестиций из различных источников, в том числе внешних, для развития АПК;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стимулирование роста производительности труда в АПК посредством финансирования инвестиционных проектов;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кредитов для представителей малого и среднего бизнеса;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расширение инфраструктуры по оказанию услуг субъектам АПК (КТ, МФО, СИКЦ);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оптимизация бизнес-процессов, внедрение новых инструментов поддержки субъектов АПК;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положительных финансовых результатов и устойчивого развития группы компаний холдинга;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корпоративного управления и усиление синергетического эффекта группы компаний холдинга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доступности рынков привлечения "дешевых"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ухудшение кредитоспособности заемщиков вследствие неблагоприятных природно-климатических изменений;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неблагоприятные изменения конъюнктуры цен на внутреннем и внешнем продовольственном рынках;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удорожание стоимости внешних заимствований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Представленный анализ проведен в целях определения стратегических направлений и целей развития, которые холдинг может достичь при эффективном использовании имеющихся возможностей для развития за счет своих сильных сторон, усиления выявленных слабых сторон и нейтрализации существующих угроз.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Стратегические направления деятельности холдинга соответствуют основным задачам развития АПК, определенных в документах Системы государственного планирования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Стратегии развития холдинга на 2011 – 2020 годы).</w:t>
      </w:r>
    </w:p>
    <w:bookmarkStart w:name="z4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 и видение</w:t>
      </w:r>
      <w:r>
        <w:br/>
      </w:r>
      <w:r>
        <w:rPr>
          <w:rFonts w:ascii="Times New Roman"/>
          <w:b/>
          <w:i w:val="false"/>
          <w:color w:val="000000"/>
        </w:rPr>
        <w:t>Миссия холдинга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Миссией холдинга является реализация государственной политики по стимулированию индустриального развития АПК на принципах результативности, транспарентности и эффективного корпоративного управления структурами холдинга.</w:t>
      </w:r>
    </w:p>
    <w:bookmarkEnd w:id="40"/>
    <w:bookmarkStart w:name="z4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Видение холдинга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Холдинг к 2020 году станет ведущей управляющей компанией в области реализации государственной политики по повышению эффективности отраслей АПК Республики Казахстан.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Являясь финансовым оператором важнейших стратегических проектов развития сельского хозяйства, холдинг будет обеспечивать доступное, целевое и эффективное использование государственных и привлеченных ресурсов, осуществляя дальнейшее развитие производственной, информационной и сервисной инфраструктуры АПК.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2020 году холдинг и все его дочерние структуры получат рейтинги корпоративного управления, что будет подтверждать высокую культуру корпоративного развития группы компаний холдинга на основе прозрачности деятельности и высоких критериев развития человеческого потенциала.</w:t>
      </w:r>
    </w:p>
    <w:bookmarkStart w:name="z4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Стратегические направления деятельности, цели, задачи,</w:t>
      </w:r>
      <w:r>
        <w:br/>
      </w:r>
      <w:r>
        <w:rPr>
          <w:rFonts w:ascii="Times New Roman"/>
          <w:b/>
          <w:i w:val="false"/>
          <w:color w:val="000000"/>
        </w:rPr>
        <w:t>ключевые показатели деятельности, ожидаемые результаты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Стратегическое направление 1. Стимулирование роста производительности труда в АПК через индустриализацию и диверсификацию.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1. Рост производительности труда за счет финансирования высокотехнологичных (инновационных) проектов с применением современных агротехнологий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инвестиционной политики группы компаний холдинга в АПК в соответствии с отраслевыми приоритетами;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привлечение средств для финансирования субъектов АПК, инвестиционных, в том числе инновационных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управление процессами прямого участия в реализации инвестиционных (benchmark) проектов, в том числе на принципах государственно – частного партнерства;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техническому и технологическому обновлению АПК через инструменты лизинга;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содействие кластерному развитию АПК;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содействие внедрению "зеленых технологий".</w:t>
      </w:r>
    </w:p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Ключевые показатели деятельности: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производительность труда на предприятиях в рамках профинансированных холдингом проектов, тыс. тенге на 1 работника;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доля финансирования инновационных проектов в общем объеме финансирования проектов,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доля финансирования приобретения сельхозтехники от общего объема субсидируемого закупа сельхозтехники, %.</w:t>
      </w:r>
    </w:p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достижения целей стратегического направления 1 повысится уровень индустриализации и диверсификации агропромышленного сектора через реализацию инвестиционных проектов, предусматривающих внедрение современных технологий и способствующих росту производительности труда.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финансирования приобретения сельхозтехники от общего объема субсидируемого закупа сельхозтехники в течение десяти лет составит в среднем 31 %.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процессами прямого участия в реализации инвестиционных (benchmark) проектов позволит привлечь частный бизнес и иностранных инвесторов к внедрению новых проектов в сфере АПК.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Благодаря внедрению "зеленых технологий" в сельхозпроизводстве расширятся возможности по производству экологически чистой продукции.</w:t>
      </w:r>
    </w:p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Стратегическое направление 2. Участие в обеспечении продовольственной безопасности страны.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1. Насыщение внутренних продовольственных рынков отечественной сельхозпродукцией и продуктами ее переработки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процессов финансирования ДАО субъектов АПК в рамках продовольственных поясов вокруг городов Астана и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маркетинговой и торговой инфраструктуры и логистики;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планирование и мониторинг финансирования производства, переработки, закупа и реализации сельхозпродукции.</w:t>
      </w:r>
    </w:p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Ключевой показатель деятельности: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производства мяса, молока и продуктов их переработки по проектам, профинансированным за счет ресурсов группы компаний холдинга, тыс. тонн.</w:t>
      </w:r>
    </w:p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достижения цели стратегического направления 2 будут увеличиваться объемы производства и переработки отечественной сельхозпродукции за счет расширения финансирования проектов, закупа и реализации сельхозпродукции.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холдингом процессов финансирования ДАО проектов субъектов АПК, реализуемых в рамках продовольственных поясов вокруг городов Астана и Алматы, позволит обеспечить приоритетность их рассмотрения и финансирования ДАО.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Благодаря развитию маркетинговой и торговой инфраструктуры и логистики субъекты АПК получат возможность увеличить объемы реализации продукции на рынках и в торговых сетях городов, в том числе за счет уменьшения числа посреднических звеньев при доставке продукции до конечного потребителя.</w:t>
      </w:r>
    </w:p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Стратегическое направление 3. Содействие развитию и реализации экспортного потенциала АПК.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1. Развитие экспортного потенциала АПК.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планирование и мониторинг финансирования ДАО экспортоориентированных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инвестиционной политики по развитию интенсивного и отгонного животноводства, кормопроизводства;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координация работы ДАО по расширению инфраструктуры для хранения и экспорта зерна;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работы ДАО по увеличению экспорта сельхозпродукции, в том числе ее географии;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проведении выставочно-ярмарочных мероприятий, бизнес-форумов, конференций на территории страны и за рубежом.</w:t>
      </w:r>
    </w:p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Ключевые показатели деятельности: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доля экспортированной продукции, произведенной за счет ресурсов группы компаний холдинга, в общем объеме экспорта аграрной отрасли,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ввод мощностей по хранению зерна, созданных за счет ресурсов группы компаний холдинга, в том числе строительство зерновых терминалов и зернохранилищ на экспортных направлениях через АО "НК "Продкорпорация", тыс. тонн/год.</w:t>
      </w:r>
    </w:p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результаты.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достижения цели стратегического направления 3 будет расширена география экспорта сельхозпродукции и продуктов ее переработки.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Единого зернового холдинга будет способствовать проведению единой экспортной политики и гарантированному сбыту зерна, развитию инфраструктуры экспорта зерна.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развития инфраструктуры хранения зерна будет осуществлено строительство новых и модернизация действующих мощностей для хранения зерна в основных зерносеющих регионах страны.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развития западного и южного направлений экспорта зерна и расширения экспорта в Китайскую Народную Республику будет осуществлено строительство новых мощностей для перевалки зерна в южных и западных регионах страны.</w:t>
      </w:r>
    </w:p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Стратегическое направление 4. Повышение доступности услуг по поддержке субъектов АПК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1. Финансовое оздоровление субъектов АПК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привлечение на организованных рынках капитала средств для проведения мер финансового оздоровления субъектов АПК;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фондирование БВУ на проведение финансового оздоровления субъектов АПК;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координация процесса финансового оздоровления субъектов АПК ДАО холдинга.</w:t>
      </w:r>
    </w:p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Ключевые показатели деятельности: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объем привлеченных средств для проведения финансового оздоровления, млрд.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размещенных средств для проведения финансового оздоровления заемщиков ДАО холдинга, млрд.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кредитных и лизинговых договоров заемщиков ДАО холдинга, прошедших через финансовое оздоровление, ед.</w:t>
      </w:r>
    </w:p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2. Развитие доступной финансовой, производственной и сервисной инфраструктуры АПК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предоставления услуг ДАО по принципу "одного окна";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развитию сельской потребительской кооперации;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устойчивости системы гарантирования исполнения обязательств по зерновым и хлопковым распискам;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совершенствование системы предоставления информационно-маркетинговых услуг для развития агробизнеса;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микрокредитования в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координация процесса увеличения клиентской базы ДАО холдинга;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фондирование ДАО, БВУ для последующего кредитования субъектов АПК;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фондирование КТ для последующего кредитования субъектов АПК;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фондирование МФО для последующего кредитования субъектов АПК;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поддержки несельскохозяйственных видов предпринимательской деятельности в сельской местности.</w:t>
      </w:r>
    </w:p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Ключевые показатели деятельности: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объем фондирования БВУ, МФО и КТ, млрд.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рост пользователей услуг холдинга и фондируемых финансовых организаций, %. </w:t>
      </w:r>
    </w:p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результаты.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достижения целей стратегического направления 4 будут созданы благоприятные условия для развития бизнеса в АПК, увеличения инвестиций в сферу сельского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фондирования ДАО, БВУ, КТ, МФО расширится доступ субъектов АПК и сельского населения к льготному финансированию за счет имеющейся банковской инфраструктуры с развитой филиальной сетью, сети кредитных и микрокредитных учреждений.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 финансового оздоровления путем реструктуризации, рефинансирования, а также финансирования субъектов АПК на погашение имеющихся задолженностей позволит улучшить платежеспособность, снизить кредитную нагрузку и уменьшить риски банкротства субъектов АПК.</w:t>
      </w:r>
    </w:p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Стратегическое направление 5. Повышение качества корпоративного управления и прозрачности деятельности холдинга.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1. Повышение эффективности управления активами холдинга.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Задачи: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эффективности использования собственного капитала и активов;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системы мониторинга профинансированных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управление качеством ссудного портфеля;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повышение роли риск-менеджмента в деятельности группы компаний холдинга;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управление долговыми обязательствами группы компаний холдинга через установление и мониторинг коэффициентов долговой нагрузки;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внедрение и развитие инноваций в группе компаний холдинга;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поддержание кредитных рейтингов холдинга.</w:t>
      </w:r>
    </w:p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Ключевые показатели деятельности: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ROA, ROE;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поддержание оптимального уровня сформированных резервов (провизий) по ссудному портфелю ДАО Холдинга, не более 18%;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степень внедрения инноваций в деятельность группы компаний холдинга, %.</w:t>
      </w:r>
    </w:p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Цель 2. Рост эффективности системы корпоративного управления. 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оптимизация организационной структуры, исключение дублирования функций и вывод непрофильных активов ДАО холдинга;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оптимизация бизнес-процессов по предоставлению услуг субъектам АПК;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человеческого потенциала и формирование конкурентоспособной системы оплаты труда в холдинге.</w:t>
      </w:r>
    </w:p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Ключевые показатели деятельности: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получение рейтинга корпоративного управления группы компаний холдинга;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% удовлетворенности работников морально-психологическим климатом и системой оплаты труда (не менее 80 % работников).</w:t>
      </w:r>
    </w:p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3. Обеспечение прозрачности деятельности группы компаний холдинга.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продвижение единого бренда холдинга и его ДАО;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включение в органы управления группы компаний холдинга представителей общественных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активизация информационно-имиджевой деятельности холдинга и его ДАО в СМИ.</w:t>
      </w:r>
    </w:p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Ключевые показатели деятельности: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единого бренда для холдинга и его ДАО в 2014 – 2015 годах;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ежегодный прирост количества упоминаний о деятельности холдинга и его ДАО в СМИ на 5 %.</w:t>
      </w:r>
    </w:p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результаты.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корпоративного управления в холдинге и ДАО позволит значительно повысить эффективность деятельности организаций, а также станет открытой моделью системы управления, готовой для применения в частных компаниях, действующих в АПК.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риск-менеджмента в холдинге и ДАО будет способствовать достижению прозрачности их деятельности, а также эффективному и прозрачному управлению ресурсами, что повысит привлекательность для внешних кредиторов.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оптимизации бизнес-процессов по предоставлению услуг агробизнесу будет увеличена доступность услуг для субъектов АПК, обеспечена прозрачность и сокращение сроков рассмотрения заявок на финансирование, сформирована база данных профинансированных проектов.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 внедрение инноваций позволит существенно повысить скорость и качество принятия решений о поддержке развития АПК через автоматизацию бизнес-процессов и внедрение современных технологий и стандартов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Изложенные стратегические направления, цели, задачи и ключевые показатели деятельности представлены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Стратегии развития холдинга на 2011 – 2020 годы.</w:t>
      </w:r>
    </w:p>
    <w:bookmarkStart w:name="z8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Этапы реализации Стратегии развития холдинга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 развития холдинга на 2011 – 2020 годы будет реализована в два этапа.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этап охватывает период 2011 – 2015 годы. В рамках первого этапа планируется: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создать Единый зерновой холдинг;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реализовать закрепленные за холдингом мероприятия </w:t>
      </w:r>
      <w:r>
        <w:rPr>
          <w:rFonts w:ascii="Times New Roman"/>
          <w:b w:val="false"/>
          <w:i w:val="false"/>
          <w:color w:val="000000"/>
          <w:sz w:val="28"/>
        </w:rPr>
        <w:t>Комплексного 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проекта "Развитие экспортного потенциала мяса крупного рогатого скота" на 2011–2015 годы, утвержденного постановлением Правительства Республики Казахстан от 29 июля 2011 года № 877;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привлечь средства на проведение финансового оздоровления субъектов АПК;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провести необходимые процедуры по финансовому оздоровлению заемщиков ДАО холдинга;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усовершенствовать действующие и созданы новые инструменты поддержки субъектов АПК в соответствии с отраслевой программой "</w:t>
      </w:r>
      <w:r>
        <w:rPr>
          <w:rFonts w:ascii="Times New Roman"/>
          <w:b w:val="false"/>
          <w:i w:val="false"/>
          <w:color w:val="000000"/>
          <w:sz w:val="28"/>
        </w:rPr>
        <w:t>Агробизнес–2020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сформировать единый бренд для холдинга и его ДАО;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провести диагностику системы корпоративного управления и системы менеджмента качества.</w:t>
      </w:r>
    </w:p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этап будет реализован в 2016 – 2020 годах, в рамках которого планируется: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и реализация механизма участия холдинга в кластерном развитии АПК;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рост объемов экспорта животноводческой продукции по профинансированным холдингом проектам;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строительство зерновых терминалов и зернохранилищ на экспортных направлениях;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инвестиционных (benchmark) проектов по приоритетным направлениям развития АПК, в т.ч. на принципах государственно-частного партнерства;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уровня корпоративного управления в группе компаний холдинга за счет соблюдения обязательных требований национального законодательства и приверженности компаний к внедрению лучших практик корпоративного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протяжении обоих этапов холдинг будет продолжать работу по расширению финансирования субъектов АПК, обеспечению доступности инструментов поддержки, повышению эффективности деятельности ДАО, оптимизации организационной структуры группы компаний холдинга, реализации поставленных стратегических задач.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Стратегии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 управляющий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 "КазАгро"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2011-2020 годы</w:t>
            </w:r>
          </w:p>
        </w:tc>
      </w:tr>
    </w:tbl>
    <w:bookmarkStart w:name="z8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Расшифровка ключевых показателей деятельности (далее - КПД)</w:t>
      </w:r>
      <w:r>
        <w:br/>
      </w:r>
      <w:r>
        <w:rPr>
          <w:rFonts w:ascii="Times New Roman"/>
          <w:b/>
          <w:i w:val="false"/>
          <w:color w:val="000000"/>
        </w:rPr>
        <w:t>акционерного общества "Национальный управляющий холдинг</w:t>
      </w:r>
      <w:r>
        <w:br/>
      </w:r>
      <w:r>
        <w:rPr>
          <w:rFonts w:ascii="Times New Roman"/>
          <w:b/>
          <w:i w:val="false"/>
          <w:color w:val="000000"/>
        </w:rPr>
        <w:t>"КазАгро" по стратегическим направлениям деятельности</w:t>
      </w:r>
      <w:r>
        <w:br/>
      </w:r>
      <w:r>
        <w:rPr>
          <w:rFonts w:ascii="Times New Roman"/>
          <w:b/>
          <w:i w:val="false"/>
          <w:color w:val="000000"/>
        </w:rPr>
        <w:t>на 2011 - 2020 годы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Стратегическое направление 1. "Стимулирование роста производительности труда в АПК через индустриализацию и диверсификацию"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1. Рост производительности труда за счет финансирования высокотехнологичных (инновационных) проектов с применением современных агротехнологий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952"/>
        <w:gridCol w:w="952"/>
        <w:gridCol w:w="862"/>
        <w:gridCol w:w="862"/>
        <w:gridCol w:w="862"/>
        <w:gridCol w:w="862"/>
        <w:gridCol w:w="862"/>
        <w:gridCol w:w="862"/>
        <w:gridCol w:w="862"/>
        <w:gridCol w:w="862"/>
        <w:gridCol w:w="862"/>
        <w:gridCol w:w="862"/>
      </w:tblGrid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КПД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 труда на предприятиях в рамках профинансированных холдингом проектов, тыс. тенге на 1 работника;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финансирования инновационных проектов в общем объеме финансирования проектов, %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финансирования приобретения сельхозтехники от общего объема субсидируемого закупа сельхозтехники, в %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30,8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30,4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29,9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29,5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29,4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Стратегическое направление 2. "Участие в обеспечении продовольственной безопасности страны"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1. Насыщение внутренних продовольственных рынков отечественной сельхозпродукцией и продуктами ее переработки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6"/>
        <w:gridCol w:w="792"/>
        <w:gridCol w:w="792"/>
        <w:gridCol w:w="792"/>
        <w:gridCol w:w="875"/>
        <w:gridCol w:w="875"/>
        <w:gridCol w:w="875"/>
        <w:gridCol w:w="875"/>
        <w:gridCol w:w="875"/>
        <w:gridCol w:w="875"/>
        <w:gridCol w:w="876"/>
        <w:gridCol w:w="876"/>
        <w:gridCol w:w="876"/>
      </w:tblGrid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КПД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мяса, молока и продуктов их переработки по проектам, профинансированным за счет ресурсов группы компаний холдинга, тыс. тонн: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произведено мяса и мясопродуктов: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поставлено на рынок г. Астана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поставлено на рынок г. Алматы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произведено молока и молокопродуктов: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206,9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поставлено на рынок г. Астана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поставлено на рынок г. Алматы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Стратегическое направление 3. "Содействие развитию и реализации экспортного потенциала АПК"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1. Развитие экспортного потенциала АПК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6"/>
        <w:gridCol w:w="842"/>
        <w:gridCol w:w="842"/>
        <w:gridCol w:w="842"/>
        <w:gridCol w:w="842"/>
        <w:gridCol w:w="842"/>
        <w:gridCol w:w="842"/>
        <w:gridCol w:w="842"/>
        <w:gridCol w:w="930"/>
        <w:gridCol w:w="842"/>
        <w:gridCol w:w="842"/>
        <w:gridCol w:w="843"/>
        <w:gridCol w:w="843"/>
      </w:tblGrid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КПД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экспортированной продукции, произведенной за счет ресурсов группы компаний холдинга, в общем объеме экспорта аграрной отрасли, %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мощностей по хранению зерна, созданных за счет ресурсов группы компаний холдинга, тыс. тонн/год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зерновых терминалов и зернохранилищ на экспортных направлениях через АО "НК "Продкорпорация", тыс. тонн/год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Стратегическое направление 4. "Повышение доступности услуг по поддержке субъектов АПК"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1. Финансовое оздоровление субъектов АПК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3"/>
        <w:gridCol w:w="895"/>
        <w:gridCol w:w="895"/>
        <w:gridCol w:w="895"/>
        <w:gridCol w:w="895"/>
        <w:gridCol w:w="895"/>
        <w:gridCol w:w="896"/>
        <w:gridCol w:w="896"/>
        <w:gridCol w:w="896"/>
        <w:gridCol w:w="896"/>
        <w:gridCol w:w="896"/>
        <w:gridCol w:w="896"/>
        <w:gridCol w:w="896"/>
      </w:tblGrid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КПД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привлеченных средств для проведения финансового оздоровления, млрд. тенге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размещенных средств для проведения финансового оздоровления заемщиков ДАО холдинга, млрд. тенге: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кредитных и лизинговых договоров заемщиков ДАО холдинга, прошедших через финансовое оздоровление, ед.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2. Развитие доступной финансовой, производственной и сервисной инфраструктуры АПК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1"/>
        <w:gridCol w:w="867"/>
        <w:gridCol w:w="867"/>
        <w:gridCol w:w="957"/>
        <w:gridCol w:w="867"/>
        <w:gridCol w:w="957"/>
        <w:gridCol w:w="957"/>
        <w:gridCol w:w="958"/>
        <w:gridCol w:w="958"/>
        <w:gridCol w:w="867"/>
        <w:gridCol w:w="958"/>
        <w:gridCol w:w="958"/>
        <w:gridCol w:w="868"/>
      </w:tblGrid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КПД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2018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фондирования БВУ, МФО и КТ, млрд. тенге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пользователей услуг холдинга и фондируемых финансовых организаций, %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101,7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Стратегическое направление 5. "Повышение качества корпоративного управления и прозрачности деятельности холдинга."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1. Повышение эффективности управления активами холдинга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0"/>
        <w:gridCol w:w="838"/>
        <w:gridCol w:w="838"/>
        <w:gridCol w:w="838"/>
        <w:gridCol w:w="838"/>
        <w:gridCol w:w="838"/>
        <w:gridCol w:w="838"/>
        <w:gridCol w:w="838"/>
        <w:gridCol w:w="838"/>
        <w:gridCol w:w="839"/>
        <w:gridCol w:w="839"/>
        <w:gridCol w:w="839"/>
        <w:gridCol w:w="839"/>
      </w:tblGrid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КПД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ROA, %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ROE, %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оптимального уровня сформированных резервов (провизий) по ссудному портфелю ДАО холдинга, не более 18%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внедрения инноваций в деятельность группы компаний холдинга, %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2. Рост эффективности системы корпоративного управления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КПД 1. Получение рейтинга корпоративного управления группы компаний холдинга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2"/>
        <w:gridCol w:w="5264"/>
        <w:gridCol w:w="5114"/>
      </w:tblGrid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компании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Плановая дата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"Аграрная кредитная корпорация"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"КазАгроФинанс"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НК "Продкорпорация"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"Казагромаркетинг"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"КазАгроГарант"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"Фонд финансовой поддержки сельского хозяйства"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"КазАгроПродукт"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КПД 2. % удовлетворенности работников морально-психологическим климатом и системой оплаты труда (не менее 80 % работников)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5"/>
        <w:gridCol w:w="817"/>
        <w:gridCol w:w="817"/>
        <w:gridCol w:w="817"/>
        <w:gridCol w:w="817"/>
        <w:gridCol w:w="817"/>
        <w:gridCol w:w="817"/>
        <w:gridCol w:w="817"/>
        <w:gridCol w:w="817"/>
        <w:gridCol w:w="817"/>
        <w:gridCol w:w="817"/>
        <w:gridCol w:w="817"/>
        <w:gridCol w:w="818"/>
      </w:tblGrid>
      <w:tr>
        <w:trPr>
          <w:trHeight w:val="30" w:hRule="atLeast"/>
        </w:trPr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КПД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30" w:hRule="atLeast"/>
        </w:trPr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удовлетворенности работников морально-психологическим климатом и системой оплаты труда (не менее 80 % работников)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3. Обеспечение прозрачности деятельности группы компаний холдинга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КПД 1. Создание единого бренда для холдинга и ДАО в 2014-2015 годах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2"/>
        <w:gridCol w:w="5264"/>
        <w:gridCol w:w="5114"/>
      </w:tblGrid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компании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Плановая дата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"Аграрная кредитная корпорация"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"КазАгроФинанс"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НК "Продкорпорация"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"Казагромаркетинг"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"КазАгроГарант"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"Фонд финансовой поддержки сельского хозяйства"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"КазАгроПродукт"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КПД 2. Ежегодный прирост количества упоминаний о деятельности холдинга и ДАО в СМИ на 5 %.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1"/>
        <w:gridCol w:w="848"/>
        <w:gridCol w:w="848"/>
        <w:gridCol w:w="848"/>
        <w:gridCol w:w="848"/>
        <w:gridCol w:w="848"/>
        <w:gridCol w:w="848"/>
        <w:gridCol w:w="848"/>
        <w:gridCol w:w="848"/>
        <w:gridCol w:w="848"/>
        <w:gridCol w:w="849"/>
        <w:gridCol w:w="849"/>
        <w:gridCol w:w="849"/>
      </w:tblGrid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КПД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Ежегодный прирост количества упоминаний о деятельности холдинга и его дочерних акционерных обществ в СМИ на 5 %.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Стратегии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 управляющий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 "КазАгро"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2011-2020 годы</w:t>
            </w:r>
          </w:p>
        </w:tc>
      </w:tr>
    </w:tbl>
    <w:bookmarkStart w:name="z107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Обоснование стратегических направлений деятельности</w:t>
      </w:r>
      <w:r>
        <w:br/>
      </w:r>
      <w:r>
        <w:rPr>
          <w:rFonts w:ascii="Times New Roman"/>
          <w:b/>
          <w:i w:val="false"/>
          <w:color w:val="000000"/>
        </w:rPr>
        <w:t>акционерного общества "Национальный управляющий холдинг</w:t>
      </w:r>
      <w:r>
        <w:br/>
      </w:r>
      <w:r>
        <w:rPr>
          <w:rFonts w:ascii="Times New Roman"/>
          <w:b/>
          <w:i w:val="false"/>
          <w:color w:val="000000"/>
        </w:rPr>
        <w:t xml:space="preserve">"КазАгро" на 2011-2020 годы  </w:t>
      </w:r>
    </w:p>
    <w:bookmarkEnd w:id="100"/>
    <w:p>
      <w:pPr>
        <w:spacing w:after="0"/>
        <w:ind w:left="0"/>
        <w:jc w:val="both"/>
      </w:pPr>
      <w:r>
        <w:drawing>
          <wp:inline distT="0" distB="0" distL="0" distR="0">
            <wp:extent cx="5524500" cy="588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588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5448300" cy="763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763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5473700" cy="775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73700" cy="775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5588000" cy="750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5562600" cy="530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530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592"/>
        <w:gridCol w:w="9708"/>
      </w:tblGrid>
      <w:tr>
        <w:trPr>
          <w:trHeight w:val="30" w:hRule="atLeast"/>
        </w:trPr>
        <w:tc>
          <w:tcPr>
            <w:tcW w:w="2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ГПФИИР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2010-2014 годы</w:t>
            </w:r>
          </w:p>
        </w:tc>
        <w:tc>
          <w:tcPr>
            <w:tcW w:w="9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"О Государственной программе по форсированному индустриально-инновационному развитию Республики Казахстан на 2010-2014 годы и признании утратившими силу некоторых указов Президента Республики Казахстан" № 958 от 19.03.2010 года;</w:t>
            </w:r>
          </w:p>
        </w:tc>
      </w:tr>
      <w:tr>
        <w:trPr>
          <w:trHeight w:val="30" w:hRule="atLeast"/>
        </w:trPr>
        <w:tc>
          <w:tcPr>
            <w:tcW w:w="2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 – 2050</w:t>
            </w:r>
          </w:p>
        </w:tc>
        <w:tc>
          <w:tcPr>
            <w:tcW w:w="9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Н.А. Назарбаева народу Казахстана от 14 декабря 2012;</w:t>
            </w:r>
          </w:p>
        </w:tc>
      </w:tr>
      <w:tr>
        <w:trPr>
          <w:trHeight w:val="30" w:hRule="atLeast"/>
        </w:trPr>
        <w:tc>
          <w:tcPr>
            <w:tcW w:w="2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"Агробизнес – 2020"</w:t>
            </w:r>
          </w:p>
        </w:tc>
        <w:tc>
          <w:tcPr>
            <w:tcW w:w="9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18 февраля 2013 года № 151 "Об утверждении Программы по развитию агропромышленного комплекса в Республике Казахстан на 2013 - 2020 годы "Агробизнес-2020""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Стратегии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 управляющий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 "КазАгро"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2011-2020 годы</w:t>
            </w:r>
          </w:p>
        </w:tc>
      </w:tr>
    </w:tbl>
    <w:bookmarkStart w:name="z110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Дерево стратегических направлений</w:t>
      </w:r>
      <w:r>
        <w:br/>
      </w:r>
      <w:r>
        <w:rPr>
          <w:rFonts w:ascii="Times New Roman"/>
          <w:b/>
          <w:i w:val="false"/>
          <w:color w:val="000000"/>
        </w:rPr>
        <w:t>деятельности акционерного общества "Национальный</w:t>
      </w:r>
      <w:r>
        <w:br/>
      </w:r>
      <w:r>
        <w:rPr>
          <w:rFonts w:ascii="Times New Roman"/>
          <w:b/>
          <w:i w:val="false"/>
          <w:color w:val="000000"/>
        </w:rPr>
        <w:t xml:space="preserve">управляющий холдинг "КазАгро" на 2011-2020 годы  </w:t>
      </w:r>
    </w:p>
    <w:bookmarkEnd w:id="102"/>
    <w:p>
      <w:pPr>
        <w:spacing w:after="0"/>
        <w:ind w:left="0"/>
        <w:jc w:val="both"/>
      </w:pPr>
      <w:r>
        <w:drawing>
          <wp:inline distT="0" distB="0" distL="0" distR="0">
            <wp:extent cx="7810500" cy="284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4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490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0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478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8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