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44be" w14:textId="2c04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нормативное постановление Верховного Суда Республики Казахстан от 26 ноября 2004 года № 18 "О некоторых вопросах применения судами законодательства об административных правонарушениях"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29 июня 2011 года № 2. Утратило силу нормативным постановлением Верховного суда Республики Казахстан от 24 декабря 2014 года № 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нормативным постановлением Верховного суда РК от 24.12.2014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приведения нормативного постановления Верховного Суда Республики Казахстан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и единообразного применения в судебной практике некоторых норм законодательства об административных правонарушениях пленарное заседание Верховного Суда Республики Казахстан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от 26 ноября 2004 года № 18 "О некоторых вопросах применения судами законодательства об административных правонарушениях" (с изменениями от 16 января 2006 года, от 16 июля 2007 года, и от 22 декабря 2008 года) следующие изменения и дополнения: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"материалов, не имеющих силы доказательств" заменить словами "материалов не имеющими силы доказательств";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"частные нотариусы," дополнить словами "частные судебные исполнители,";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третьим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"Применение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административного выдворения за пределы Республики Казахстан иностранцев или лиц без гражданства в качестве дополнительного административного взыскания по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391-1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394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допускается только наряду с основным административным взысканием в виде административного ареста.";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шестым, седьмым, восьмым, девятым, десятым и одиннадцатым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Статьей 636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определен круг должностных лиц, уполномоченных составлять протокол об административном правонарушении. </w:t>
      </w:r>
      <w:r>
        <w:rPr>
          <w:rFonts w:ascii="Times New Roman"/>
          <w:b w:val="false"/>
          <w:i w:val="false"/>
          <w:color w:val="000000"/>
          <w:sz w:val="28"/>
        </w:rPr>
        <w:t>Главой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установлена подведомственность административных дел и перечень наименований государственных органов, должностные лица, которые уполномочены рассматривать дела об административных 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содержания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640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следует, что протокол об административном правонарушении в течение трех суток с момента составления направляется в государственный орган, должностное лицо которого уполномочено рассмотреть дело об административном правонарушении. Данное требование закона применяется в тех случаях, когда должностное лицо, составившее протокол об административном правонарушении, не вправе само рассмотреть дело и наложить административное взыскание, а также в иных случаях, предусмотренных КоАП, исключающих рассмотрение дела лицом, составившим протокол об административном правонарушении.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иным случаям относится, например, выполнение требований части пятой </w:t>
      </w:r>
      <w:r>
        <w:rPr>
          <w:rFonts w:ascii="Times New Roman"/>
          <w:b w:val="false"/>
          <w:i w:val="false"/>
          <w:color w:val="000000"/>
          <w:sz w:val="28"/>
        </w:rPr>
        <w:t>статьи 539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о том, что по заявлению лица, в отношении которого ведется производство по делу об административном правонарушении, дело о любом правонарушении, предусмотренном особенной частью </w:t>
      </w:r>
      <w:r>
        <w:rPr>
          <w:rFonts w:ascii="Times New Roman"/>
          <w:b w:val="false"/>
          <w:i w:val="false"/>
          <w:color w:val="000000"/>
          <w:sz w:val="28"/>
        </w:rPr>
        <w:t>раздела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КоАП, рассматривается судьей.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Ходатайство, заявленное правонарушителем, разрешение которого имеет существенное значение для дела, при невозможности его удовлетворения на месте совершения административного правонарушения лишает должностное лицо права налагать административное взыскание на месте.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предусмотренных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частями третьей и пятой </w:t>
      </w:r>
      <w:r>
        <w:rPr>
          <w:rFonts w:ascii="Times New Roman"/>
          <w:b w:val="false"/>
          <w:i w:val="false"/>
          <w:color w:val="000000"/>
          <w:sz w:val="28"/>
        </w:rPr>
        <w:t>статьи 539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541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КоАП, дело об административном правонарушении подлежит направлению для рассмотрения в специализированный административный суд или районный суд с соблюдением правил,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642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лицо, составившее протокол об административном правонарушении, вправе само рассмотреть административное дело, за исключением случаев, прямо предусмотренных КоАП, и исключающих рассмотрение дела и применение мер взыскания на месте.";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абзац пятый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"Сведения о наличии или отсутствии у несовершеннолетнего самостоятельного заработка или имущества, за счет которого может быть уплачен штраф, представляются вместе с делом об административном правонарушении должностным лицом, составившим протокол об административном правонарушении. Непредставление таких сведений является в соответствии с подпунктом 4)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646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основанием для возвращения материалов должностному лицу, составившему протокол.";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четвертым и пятым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"Если диспозиция статьи КоАП предусматривает ответственность за правонарушение, повлекшее причинение здоровью потерпевшего вреда без указания его тяжести, в случаях отказа потерпевшего от прохождения судебно-медицинской экспертизы, акт медицинского освидетельствования может служить доказательством наступления таких последствий правонарушения и при отсутствии в нем данных о степени тяжести причиненного вреда здоровью. При этом обстоятельства, подлежащие доказыванию по делу об административном правонарушении, предусмотренные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605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КоАП, могут устанавливаться на основании иных подтверждающих документов (справки об оказанной медицинской помощи, о периоде временной нетрудоспособности, данные о прохождении потерпевшим лечения и т.п.).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Поскольку акты медицинского освидетельствования, в том числе акт освидетельствования на предмет определения состояния алкогольного или наркотического опьянения, могут служить доказательствами по делу об административном правонарушении, они должны исследоваться и оцениваться в совокупности с другими собранными по делу доказательствами, и не могут быть оспорены в порядке гражданского судопроизводства.";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четвертым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случаях, когда должностное лицо, составившее протокол, в нарушении </w:t>
      </w:r>
      <w:r>
        <w:rPr>
          <w:rFonts w:ascii="Times New Roman"/>
          <w:b w:val="false"/>
          <w:i w:val="false"/>
          <w:color w:val="000000"/>
          <w:sz w:val="28"/>
        </w:rPr>
        <w:t>статей 607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не обеспечило явку в суд лиц, присутствие которых обязательно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584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КоАП, и у суда отсутствует возможность рассмотрения дела с соблюдением требований части третьей статьи 584 и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647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КоАП, судья при подготовке дела к рассмотрению на основании подпункта 4)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в случае невозможности немедленного исполнения определения о приводе указанных лиц вправе принять решение о возвращении протокола об административном правонарушении и других материалов дела должностному лицу, составившему протокол, по мотивам неполноты, которая не может быть восполнена при рассмотрении дела.";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при отсутствии в действиях привлекаемого лица конкретного состава правонарушения," исключить;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"свидетеля" исключить;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"Суд в ходе судебного разбирательства по гражданскому или уголовному делу (соответственно </w:t>
      </w:r>
      <w:r>
        <w:rPr>
          <w:rFonts w:ascii="Times New Roman"/>
          <w:b w:val="false"/>
          <w:i w:val="false"/>
          <w:color w:val="000000"/>
          <w:sz w:val="28"/>
        </w:rPr>
        <w:t>статья 121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и часть шестая </w:t>
      </w:r>
      <w:r>
        <w:rPr>
          <w:rFonts w:ascii="Times New Roman"/>
          <w:b w:val="false"/>
          <w:i w:val="false"/>
          <w:color w:val="000000"/>
          <w:sz w:val="28"/>
        </w:rPr>
        <w:t>статьи 327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Казахстан) вправе непосредственно в том же судебном заседании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578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рассмотреть дело об административном правонарушении,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513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КоАП, с соблюдением правил, установленных частями 1-1 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648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седьмым следующего содержания: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"Должностные лица органов внутренних дел не вправе осуществлять принудительное исполнение постановления о наложении штрафа, так как это не входит в их полномочия.";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подачи и рассмотрения жалобы, протеста на постановление должностного лица уполномоченного государственного органа по делу об административном правонарушении определяется гражданским процессуальным законодательством (</w:t>
      </w:r>
      <w:r>
        <w:rPr>
          <w:rFonts w:ascii="Times New Roman"/>
          <w:b w:val="false"/>
          <w:i w:val="false"/>
          <w:color w:val="000000"/>
          <w:sz w:val="28"/>
        </w:rPr>
        <w:t>глава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Казахстан).";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седьмым следующего содержания: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"Жалоба, протест, не соответствующие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658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КоАП, могут быть возвращены без рассмотрения судом, правомочным их рассматривать. Такое же решение может быть принято судом в случае пропуска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657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срока для обжалования или опротестования судебного акта и при отсутствии ходатайства о восстановлении пропущенного срока, заявленного лицом, в отношении которого вынесено обжалуемое постановление, либо отсутствии оснований для восстановления этого срока.";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"Определение специализированного административного или районного суда по результатам рассмотрения жалобы, протеста на постановление должностного лица уполномоченного органа, а также определение областного и приравненного к нему суда по жалобе, протесту на постановление специализированного административного или районного суда по делу об административном правонарушении вступает в законную силу с момента принятия. Такое определение, а равно вступившее в законную силу постановление специализированного административного или районного суда либо специализированного суда по делам несовершеннолетних может быть пересмотрено в порядке надзора Верховным Судом Республики Казахстан по протесту Генерального Прокурора Республики Казахстан или его заместителей только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665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КоАП.";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второй и третий исключить;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пункт 25-2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вторым, третьим, четвертым, пятым следующего содержания: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"Ответственность за совершение административного правонарушения,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468-1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КоАП, наступает тогда, когда лицо, управлявшее механическим транспортным средством, допустило нарушение правил дорожного движения или эксплуатации транспортных средств, в результате которого по неосторожности здоровью потерпевшего причинен вред средней тяжести.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водителем, управлявшим механическим транспортным средством, в результате указанных выше противоправных действий наряду с причинением здоровью потерпевшего вреда средней тяжести причинен и материальный ущерб в виде повреждения транспортных средств, грузов, дорог, дорожных и других сооружений или иного имущества, либо причинен легкий вред здоровью третьего лица, то его действия подлежат квалификации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по совокупности правонарушений, предусмотренных соответствующими частями </w:t>
      </w:r>
      <w:r>
        <w:rPr>
          <w:rFonts w:ascii="Times New Roman"/>
          <w:b w:val="false"/>
          <w:i w:val="false"/>
          <w:color w:val="000000"/>
          <w:sz w:val="28"/>
        </w:rPr>
        <w:t>статьи 468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468-1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причинением потерпевшему вреда здоровью, ответственность за причинение которого предусмотрена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468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КоАП, следует понимать легкий вред, повлекший либо не повлекший кратковременное расстройство здоровья.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лицо органа дорожной полиции при составлении протокола об административном правонарушении за нарушение правил безопасности дорожного движения и эксплуатации транспортных средств вправе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статей 577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615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5)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618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изъять удостоверение на право управления транспортным средством лишь в порядке применения мер обеспечения производства по делу об административном правонарушении.";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пункт 25-3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считать пунктом 25-4;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дополнить пунктом 25-3 следующего содержания: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"25-3. В зависимости от установленных обстоятельств правонарушения, за совершение которого налагается административное взыскание в виде лишения специального права, связанного с доступом к управлению транспортным средством, самоходной машиной или иным механическим транспортным средством, судном, воздушным судном, в резолютивной части постановления конкретно указывается о лишении права управления определенным видом указанных средств передвижения (техники).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Указание в постановлении о лишении права управления транспортными средствами означает лишение специального права, связанного с доступом к управлению перечисленными в примечании к </w:t>
      </w:r>
      <w:r>
        <w:rPr>
          <w:rFonts w:ascii="Times New Roman"/>
          <w:b w:val="false"/>
          <w:i w:val="false"/>
          <w:color w:val="000000"/>
          <w:sz w:val="28"/>
        </w:rPr>
        <w:t>статьям 461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567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всеми видами автомобилей, тракторов и иных самоходных, самоходных сельскохозяйственных, мелиоративных и дорожно-строительных машин, трамваев, троллейбусов, а также мотоциклов и других механических транспортных средств. Указание в постановлении о лишении права управления судном, в том числе маломерным, означает лишение специального права, связанного с доступом к управлению плавательными средствами, перечисленными в примечании к </w:t>
      </w:r>
      <w:r>
        <w:rPr>
          <w:rFonts w:ascii="Times New Roman"/>
          <w:b w:val="false"/>
          <w:i w:val="false"/>
          <w:color w:val="000000"/>
          <w:sz w:val="28"/>
        </w:rPr>
        <w:t>статье 450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КоАП. При наложении по </w:t>
      </w:r>
      <w:r>
        <w:rPr>
          <w:rFonts w:ascii="Times New Roman"/>
          <w:b w:val="false"/>
          <w:i w:val="false"/>
          <w:color w:val="000000"/>
          <w:sz w:val="28"/>
        </w:rPr>
        <w:t>статье 445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взыскания в виде лишения специального права в постановлении также должно быть конкретно указано о лишении права управления воздушным судном.";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пункт 25-4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считать пунктом 25-5, изложив абзацы второй и третий в следующей редакции: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"Применительно к </w:t>
      </w:r>
      <w:r>
        <w:rPr>
          <w:rFonts w:ascii="Times New Roman"/>
          <w:b w:val="false"/>
          <w:i w:val="false"/>
          <w:color w:val="000000"/>
          <w:sz w:val="28"/>
        </w:rPr>
        <w:t>статье 484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под систематическим нарушением правил эксплуатации транспортных средств следует понимать совершение лицом три любых деяния, перечисленных соответственно в частях первой или второй указанной статьи, за каждое из которых оно привлечено к административной ответственности. К материалам дела об административном правонарушении, возбужденного по </w:t>
      </w:r>
      <w:r>
        <w:rPr>
          <w:rFonts w:ascii="Times New Roman"/>
          <w:b w:val="false"/>
          <w:i w:val="false"/>
          <w:color w:val="000000"/>
          <w:sz w:val="28"/>
        </w:rPr>
        <w:t>статье 484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КоАП, должны быть приобщены копии вступивших в законную силу постановлений, свидетельствующие о систематическом нарушении правил эксплуатации транспортных средств или правил дорожного движения.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пункт 25-5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считать пунктом 25-6;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пункт 25-6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считать пунктом 25-9;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пункт 25-7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считать пунктом 25-10, исключив из него слова "размера и";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дополнить пунктом 25-7 следующего содержания: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"25-7. Отчуждение в налоговом периоде субъектом правонарушения,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532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КоАП, имущества, являющегося объектом налогообложения, без надлежащего или своевременного оформления либо без соответствующей государственной регистрации такой сделки, не исключает ответственность этого субъекта за нарушение мер финансового контроля.";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пункт 25-8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считать пунктом 25-11;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дополнить пунктом 25-8 следующего содержания: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"25-8. Начало срока,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354-3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должно исчисляться с момента наступления юридического факта, являющегося основанием для возникновения права на недвижимое имущество (в частности, нотариальное удостоверение договора, вступление в силу решения суда, получение иного правоустанавливающего документа), с учетом фактического наличия и получения лицом от уполномоченных органов документов, удостоверяющих объект регистрации (технический паспорт строения, идентификационный документ на земельный участок), необходимых и достаточных для подачи документов на государственную регистрацию прав на недвижимое имущество.";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>пункт 25-9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считать пунктом 25-12, изложив абзац третий в следующей редакции: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рассмотрении дел об административных правонарушениях и определении мер административного взыскания следует правильно применять нормы законов, предусматривающих внесение изменений и дополнений в КоАП, и обращать внимание на дату совершения административного правонарушения. Лицо, в отношении которого уголовное дело прекращено в связи с декриминализацией и отнесением совершенного деяния к категории административного правонарушения, подлежит привлечению к административной ответственности по статье особенной части </w:t>
      </w:r>
      <w:r>
        <w:rPr>
          <w:rFonts w:ascii="Times New Roman"/>
          <w:b w:val="false"/>
          <w:i w:val="false"/>
          <w:color w:val="000000"/>
          <w:sz w:val="28"/>
        </w:rPr>
        <w:t>раздела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КоАП, если не истек предусмотренный 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срок давности привлечения к административной ответственности.";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пункт 25-10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считать пунктом 25-13, дополнив его абзацами четвертым, пятым и шестым следующего содержания: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"Административное правонарушение считается оконченным с момента, когда в результате действия (бездействия) правонарушителя имеются все предусмотренные законом признаки состава административного правонарушения.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соответствии с законодательными и нормативными правовыми актами обязанность должна быть выполнена к определенному сроку, состав правонарушения считается образовавшимся с момента истечения этого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состава административного правонарушения в действиях (бездействии) юридического лица и его должностного лица положения части пятой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о сроке привлечения к административной ответственности распространяются только на то лицо, в отношении которого принято решение об отказе в возбуждении уголовного дела либо о его прекращении.";</w:t>
      </w:r>
    </w:p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>пункт 25-11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считать пунктом 25-14;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000000"/>
          <w:sz w:val="28"/>
        </w:rPr>
        <w:t>пункт 25-12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считать пунктом 25-15;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>пункт 25-13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считать пунктом 25-16, дополнив его абзацем шестым следующего содержания: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"Если лицо привлечено к административной ответственности за осуществление лицензируемого вида деятельности с нарушением требований к такой деятельности, то суд вправе принять решение о приостановлении или прекращении такой деятельности. Если лицо привлечено к административной ответственности за осуществление без соответствующей лицензии лицензируемого вида деятельности либо за осуществление деятельности, требующей иного специального разрешения, без наличия такого специального разрешения, то суд вправе назначить дополнительное административное взыскание в виде запрещения такой деятельности на указанный в законе срок. Такое решение суда не позволяет лицу в период срока запрета получить соответствующую лицензию или иное специальное разрешение.";</w:t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дополнить пунктом 25-17 следующего содержания: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"25-17.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не установлен минимальный размер наркотических средств, психотропных веществ и прекурсоров, за участие в незаконном обращении которых предусмотрена административная ответственность. Поэтому незаконные изготовление, переработка, приобретение, хранение, перевозка или пересылка наркотических средств, психотропных веществ и прекурсоров образуют состав административного правонарушения, предусмотренного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КоАП, и в случае, когда их размер не превышает размер,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наркотических средствах, психотропных веществах, прекурсорах и мерах противодействия их незаконному обороту и злоупотреблению ими.";</w:t>
      </w:r>
    </w:p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дополнить пунктом 25-18 следующего содержания: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"25-18. Учитывая императивный характер санкции частей </w:t>
      </w:r>
      <w:r>
        <w:rPr>
          <w:rFonts w:ascii="Times New Roman"/>
          <w:b w:val="false"/>
          <w:i w:val="false"/>
          <w:color w:val="000000"/>
          <w:sz w:val="28"/>
        </w:rPr>
        <w:t>статьи 338-1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КоАП, предусматривающей конфискацию игорного оборудования, легитимационных знаков, в том числе не принадлежащих на праве собственности правонарушителям, виновным в нарушении законодательства об игорном бизнесе, суды обязаны при рассмотрении таких дел применять конфискацию игорного оборудования и легитимационных знаков, как предметов совершения административного правонарушения.";</w:t>
      </w:r>
    </w:p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дополнить пунктом 25-19 следующего содержания: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"25-19. При применении к лицу, виновному в незаконном строительстве, дополнительного административного взыскания в виде сноса незаконно возведенного строения следует учитывать нарушены ли требования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архитектурной, градостроительной и строительной деятельности в Республике Казахстан", "Правил оформления и выдачи исходных материалов для проектирования и строительства", соответствует ли незаконно возведенное строение требованиям нормативной документации по строительству, не утратило ли лицо, привлеченное к административной ответственности, право обращения в соответствующие органы с целью получения правоустанавливающих документов, а также с заявлением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244</w:t>
      </w:r>
      <w:r>
        <w:rPr>
          <w:rFonts w:ascii="Times New Roman"/>
          <w:b w:val="false"/>
          <w:i w:val="false"/>
          <w:color w:val="000000"/>
          <w:sz w:val="28"/>
        </w:rPr>
        <w:t xml:space="preserve"> ГК о признании права собственности на самовольную постройку. Исполнение постановления по делу об административном правонарушении в части сноса незаконно возведенного строения может быть приостановлено по основаниям и в случаях, предусмотренных законодательными актами (в частности, подпункт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659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КоАП, подпункт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 396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исполнительном производстве и статусе судебных исполнителей").";</w:t>
      </w:r>
    </w:p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дополнить пунктом 25-20 следующего содержания: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"25-20. При рассмотрении вопроса о привлечении лица к административной ответственности по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147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судам следует иметь в виду, что для признания действий субъектов рынка, направленных на ограничение конкуренции согласованными, необходимо наличие условий, предусмотренных антимонопольным законодательством (в частности, 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конкуренции").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таких условий является параллельность действий субъектов рынка. Параллельными следует понимать действия, совершаемые двумя или несколькими субъектами рынка в течение трехмесячного срока, в результате которых каждый из этих субъектов получил выгоду, не предполагавшуюся при отсутствии согласованных действий. При этом действия этих субъектов должны быть известны каждому из них, и они не являлись следствием каких-либо обстоятельств, в равной мере влияющих на данные субъекты.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трехмесячным сроком следует понимать предельный период времени между датами от начала действий субъекта рынка, совершившего их первым, и до начала аналогичных действий, совершенных другими субъектами рынка. Параллельные действия, совершенные вторым и последующими субъектами рынка по истечении трехмесячного срока, уже не могут квалифицироваться как согласованные.".</w:t>
      </w:r>
    </w:p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Бекназаров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пленарного заседания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