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3689" w14:textId="2a73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пищевой продукции, полученной из генно-модифицированных (трансгенных) растений и животных"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сентября 2010 года № 969. Утратило силу постановлением Правительства Республики Казахстан от 13 мая 2019 года № 272 (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13.05.2019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прилагаемый технический регламент "Требования к безопасности пищевой продукции, полученной из генно-модифицированных (трансгенных) растений и животных".</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двенадцати месяцев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2010 года № 969</w:t>
            </w:r>
          </w:p>
        </w:tc>
      </w:tr>
    </w:tbl>
    <w:bookmarkStart w:name="z5"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пищевой продукции, полученной из</w:t>
      </w:r>
      <w:r>
        <w:br/>
      </w:r>
      <w:r>
        <w:rPr>
          <w:rFonts w:ascii="Times New Roman"/>
          <w:b/>
          <w:i w:val="false"/>
          <w:color w:val="000000"/>
        </w:rPr>
        <w:t>генно-модифицированных (трансгенных) растений и животных"</w:t>
      </w:r>
      <w:r>
        <w:br/>
      </w:r>
      <w:r>
        <w:rPr>
          <w:rFonts w:ascii="Times New Roman"/>
          <w:b/>
          <w:i w:val="false"/>
          <w:color w:val="000000"/>
        </w:rPr>
        <w:t>1. Область применения</w:t>
      </w:r>
    </w:p>
    <w:bookmarkEnd w:id="3"/>
    <w:bookmarkStart w:name="z7" w:id="4"/>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пищевой продукции, полученной из генно-модифицированных (трансгенных) растений и животных" (далее - Технический регламент) разработан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законами Республики Казахстан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 от 21 июля 2007 года "</w:t>
      </w:r>
      <w:r>
        <w:rPr>
          <w:rFonts w:ascii="Times New Roman"/>
          <w:b w:val="false"/>
          <w:i w:val="false"/>
          <w:color w:val="000000"/>
          <w:sz w:val="28"/>
        </w:rPr>
        <w:t>О безопасности пищевой продукции</w:t>
      </w:r>
      <w:r>
        <w:rPr>
          <w:rFonts w:ascii="Times New Roman"/>
          <w:b w:val="false"/>
          <w:i w:val="false"/>
          <w:color w:val="000000"/>
          <w:sz w:val="28"/>
        </w:rPr>
        <w:t>" и устанавливает минимально необходимые требования к безопасности пищевой продукции, полученной из генно-модифицированных (трансгенных) растений и животных при ее разработке, производстве, обороте, утилизации и уничтожении.</w:t>
      </w:r>
    </w:p>
    <w:bookmarkEnd w:id="4"/>
    <w:bookmarkStart w:name="z8" w:id="5"/>
    <w:p>
      <w:pPr>
        <w:spacing w:after="0"/>
        <w:ind w:left="0"/>
        <w:jc w:val="both"/>
      </w:pPr>
      <w:r>
        <w:rPr>
          <w:rFonts w:ascii="Times New Roman"/>
          <w:b w:val="false"/>
          <w:i w:val="false"/>
          <w:color w:val="000000"/>
          <w:sz w:val="28"/>
        </w:rPr>
        <w:t xml:space="preserve">
      2. Настоящий Технический регламент распространяется на пищевую продукцию, полученную из генно-модифицированных (трансгенных) растений и животных, входящую в товарные группы 02, 03, 09, 13, 18 и 21, товарные позиции 0401-0406, 0407 00, 0408 19 810 0, 0408 19 890 0, 0408 99 800 0, 0409 00 000 0, 0410 00 000 0, 0712-0714, 0801-0806, 0811-0813, 0814 00 000 0, 0901, 0902, 0903 00 000 0, 0904, 0905 00 000 0, 0906, 0907 00 000 0, 0908-0910, 1101 00, 1102, 1103, 1105-1108, 1208, 1210, 1212, 1501 00, 1501 00-1503 00, 1504, 1506 00 000 0, 1507-1517, 1601 00, 1602, 1603 00, 1604, 1605, 1701, 1702, 1704, 1801 00 000 0, 1803, 1804 00 000 0, 1805 00 000 0, 1806, 1901, 1902-1905, 2001-2003, 2005-2009, 2101-2104, 2105 00, 2106 Единой </w:t>
      </w:r>
      <w:r>
        <w:rPr>
          <w:rFonts w:ascii="Times New Roman"/>
          <w:b w:val="false"/>
          <w:i w:val="false"/>
          <w:color w:val="000000"/>
          <w:sz w:val="28"/>
        </w:rPr>
        <w:t>товарной номенклатуры</w:t>
      </w:r>
      <w:r>
        <w:rPr>
          <w:rFonts w:ascii="Times New Roman"/>
          <w:b w:val="false"/>
          <w:i w:val="false"/>
          <w:color w:val="000000"/>
          <w:sz w:val="28"/>
        </w:rPr>
        <w:t xml:space="preserve"> внешнеэкономической деятельности таможенного союза (ЕТН ВЭД ТС).</w:t>
      </w:r>
    </w:p>
    <w:bookmarkEnd w:id="5"/>
    <w:bookmarkStart w:name="z9" w:id="6"/>
    <w:p>
      <w:pPr>
        <w:spacing w:after="0"/>
        <w:ind w:left="0"/>
        <w:jc w:val="both"/>
      </w:pPr>
      <w:r>
        <w:rPr>
          <w:rFonts w:ascii="Times New Roman"/>
          <w:b w:val="false"/>
          <w:i w:val="false"/>
          <w:color w:val="000000"/>
          <w:sz w:val="28"/>
        </w:rPr>
        <w:t>
      3. Объектами технического регулирования является пищевая продукция:</w:t>
      </w:r>
    </w:p>
    <w:bookmarkEnd w:id="6"/>
    <w:bookmarkStart w:name="z10" w:id="7"/>
    <w:p>
      <w:pPr>
        <w:spacing w:after="0"/>
        <w:ind w:left="0"/>
        <w:jc w:val="both"/>
      </w:pPr>
      <w:r>
        <w:rPr>
          <w:rFonts w:ascii="Times New Roman"/>
          <w:b w:val="false"/>
          <w:i w:val="false"/>
          <w:color w:val="000000"/>
          <w:sz w:val="28"/>
        </w:rPr>
        <w:t>
      1) содержащая, или полученная полностью или частично из одного или нескольких генно-модифицированных (трансгенных) растений и животных;</w:t>
      </w:r>
    </w:p>
    <w:bookmarkEnd w:id="7"/>
    <w:bookmarkStart w:name="z11" w:id="8"/>
    <w:p>
      <w:pPr>
        <w:spacing w:after="0"/>
        <w:ind w:left="0"/>
        <w:jc w:val="both"/>
      </w:pPr>
      <w:r>
        <w:rPr>
          <w:rFonts w:ascii="Times New Roman"/>
          <w:b w:val="false"/>
          <w:i w:val="false"/>
          <w:color w:val="000000"/>
          <w:sz w:val="28"/>
        </w:rPr>
        <w:t>
      2) содержащая в своем составе ингредиенты, произведенные из генно-модифицированных (трансгенных) растений и животных.</w:t>
      </w:r>
    </w:p>
    <w:bookmarkEnd w:id="8"/>
    <w:bookmarkStart w:name="z12" w:id="9"/>
    <w:p>
      <w:pPr>
        <w:spacing w:after="0"/>
        <w:ind w:left="0"/>
        <w:jc w:val="both"/>
      </w:pPr>
      <w:r>
        <w:rPr>
          <w:rFonts w:ascii="Times New Roman"/>
          <w:b w:val="false"/>
          <w:i w:val="false"/>
          <w:color w:val="000000"/>
          <w:sz w:val="28"/>
        </w:rPr>
        <w:t>
      4. Для пищевой продукции, полученной из генно-модифицированных (трансгенных) растений и животных, установлены четыре потенциально опасных (проблемных) фактора:</w:t>
      </w:r>
    </w:p>
    <w:bookmarkEnd w:id="9"/>
    <w:bookmarkStart w:name="z13" w:id="10"/>
    <w:p>
      <w:pPr>
        <w:spacing w:after="0"/>
        <w:ind w:left="0"/>
        <w:jc w:val="both"/>
      </w:pPr>
      <w:r>
        <w:rPr>
          <w:rFonts w:ascii="Times New Roman"/>
          <w:b w:val="false"/>
          <w:i w:val="false"/>
          <w:color w:val="000000"/>
          <w:sz w:val="28"/>
        </w:rPr>
        <w:t>
      1) внедренные гены (генные продукты);</w:t>
      </w:r>
    </w:p>
    <w:bookmarkEnd w:id="10"/>
    <w:bookmarkStart w:name="z14" w:id="11"/>
    <w:p>
      <w:pPr>
        <w:spacing w:after="0"/>
        <w:ind w:left="0"/>
        <w:jc w:val="both"/>
      </w:pPr>
      <w:r>
        <w:rPr>
          <w:rFonts w:ascii="Times New Roman"/>
          <w:b w:val="false"/>
          <w:i w:val="false"/>
          <w:color w:val="000000"/>
          <w:sz w:val="28"/>
        </w:rPr>
        <w:t>
      2) взаимодействие между "чужими" и "родными" генами;</w:t>
      </w:r>
    </w:p>
    <w:bookmarkEnd w:id="11"/>
    <w:bookmarkStart w:name="z15" w:id="12"/>
    <w:p>
      <w:pPr>
        <w:spacing w:after="0"/>
        <w:ind w:left="0"/>
        <w:jc w:val="both"/>
      </w:pPr>
      <w:r>
        <w:rPr>
          <w:rFonts w:ascii="Times New Roman"/>
          <w:b w:val="false"/>
          <w:i w:val="false"/>
          <w:color w:val="000000"/>
          <w:sz w:val="28"/>
        </w:rPr>
        <w:t>
      3) распространение "новых" генов;</w:t>
      </w:r>
    </w:p>
    <w:bookmarkEnd w:id="12"/>
    <w:bookmarkStart w:name="z16" w:id="13"/>
    <w:p>
      <w:pPr>
        <w:spacing w:after="0"/>
        <w:ind w:left="0"/>
        <w:jc w:val="both"/>
      </w:pPr>
      <w:r>
        <w:rPr>
          <w:rFonts w:ascii="Times New Roman"/>
          <w:b w:val="false"/>
          <w:i w:val="false"/>
          <w:color w:val="000000"/>
          <w:sz w:val="28"/>
        </w:rPr>
        <w:t>
      4) непреднамеренные ("неизвестные") эффекты, присущие генно-модифицированным технологиям.</w:t>
      </w:r>
    </w:p>
    <w:bookmarkEnd w:id="13"/>
    <w:bookmarkStart w:name="z17" w:id="14"/>
    <w:p>
      <w:pPr>
        <w:spacing w:after="0"/>
        <w:ind w:left="0"/>
        <w:jc w:val="both"/>
      </w:pPr>
      <w:r>
        <w:rPr>
          <w:rFonts w:ascii="Times New Roman"/>
          <w:b w:val="false"/>
          <w:i w:val="false"/>
          <w:color w:val="000000"/>
          <w:sz w:val="28"/>
        </w:rPr>
        <w:t>
      5. С учетом проведенной оценки риска определяется комплекс мер для ликвидации риска или уменьшения его до допустимого уровня при разработке, производстве и обороте пищевой продукции, полученной из генно-модифицированных (трансгенных) растений и животных.</w:t>
      </w:r>
    </w:p>
    <w:bookmarkEnd w:id="14"/>
    <w:bookmarkStart w:name="z18" w:id="15"/>
    <w:p>
      <w:pPr>
        <w:spacing w:after="0"/>
        <w:ind w:left="0"/>
        <w:jc w:val="both"/>
      </w:pPr>
      <w:r>
        <w:rPr>
          <w:rFonts w:ascii="Times New Roman"/>
          <w:b w:val="false"/>
          <w:i w:val="false"/>
          <w:color w:val="000000"/>
          <w:sz w:val="28"/>
        </w:rPr>
        <w:t>
      6. При определении допустимых рисков учитываются:</w:t>
      </w:r>
    </w:p>
    <w:bookmarkEnd w:id="15"/>
    <w:bookmarkStart w:name="z19" w:id="16"/>
    <w:p>
      <w:pPr>
        <w:spacing w:after="0"/>
        <w:ind w:left="0"/>
        <w:jc w:val="both"/>
      </w:pPr>
      <w:r>
        <w:rPr>
          <w:rFonts w:ascii="Times New Roman"/>
          <w:b w:val="false"/>
          <w:i w:val="false"/>
          <w:color w:val="000000"/>
          <w:sz w:val="28"/>
        </w:rPr>
        <w:t>
      результаты оценки рисков;</w:t>
      </w:r>
    </w:p>
    <w:bookmarkEnd w:id="16"/>
    <w:bookmarkStart w:name="z20" w:id="17"/>
    <w:p>
      <w:pPr>
        <w:spacing w:after="0"/>
        <w:ind w:left="0"/>
        <w:jc w:val="both"/>
      </w:pPr>
      <w:r>
        <w:rPr>
          <w:rFonts w:ascii="Times New Roman"/>
          <w:b w:val="false"/>
          <w:i w:val="false"/>
          <w:color w:val="000000"/>
          <w:sz w:val="28"/>
        </w:rPr>
        <w:t>
      сфера применения живых измененных организмов.</w:t>
      </w:r>
    </w:p>
    <w:bookmarkEnd w:id="17"/>
    <w:bookmarkStart w:name="z21" w:id="18"/>
    <w:p>
      <w:pPr>
        <w:spacing w:after="0"/>
        <w:ind w:left="0"/>
        <w:jc w:val="both"/>
      </w:pPr>
      <w:r>
        <w:rPr>
          <w:rFonts w:ascii="Times New Roman"/>
          <w:b w:val="false"/>
          <w:i w:val="false"/>
          <w:color w:val="000000"/>
          <w:sz w:val="28"/>
        </w:rPr>
        <w:t>
      7. Оценка рисков пищевой продукции, полученной из генно-модифицированных (трансгенных) растений и животных, осуществляется как комплексная оценка рисков в ходе лабораторного исследования и включает в себя следующее:</w:t>
      </w:r>
    </w:p>
    <w:bookmarkEnd w:id="18"/>
    <w:bookmarkStart w:name="z22" w:id="19"/>
    <w:p>
      <w:pPr>
        <w:spacing w:after="0"/>
        <w:ind w:left="0"/>
        <w:jc w:val="both"/>
      </w:pPr>
      <w:r>
        <w:rPr>
          <w:rFonts w:ascii="Times New Roman"/>
          <w:b w:val="false"/>
          <w:i w:val="false"/>
          <w:color w:val="000000"/>
          <w:sz w:val="28"/>
        </w:rPr>
        <w:t>
      1) оценку риска ключевых компонентов, определение метаболитов, результатов технологии производства пищевых продуктов, пищевого изменения;</w:t>
      </w:r>
    </w:p>
    <w:bookmarkEnd w:id="19"/>
    <w:bookmarkStart w:name="z23" w:id="20"/>
    <w:p>
      <w:pPr>
        <w:spacing w:after="0"/>
        <w:ind w:left="0"/>
        <w:jc w:val="both"/>
      </w:pPr>
      <w:r>
        <w:rPr>
          <w:rFonts w:ascii="Times New Roman"/>
          <w:b w:val="false"/>
          <w:i w:val="false"/>
          <w:color w:val="000000"/>
          <w:sz w:val="28"/>
        </w:rPr>
        <w:t>
      2) оценку физико-химических свойств белков, входящих в состав живых измененных организмов (рН, растворимость, реологические свойства водных дисперсий, водоудерживающая и жироудерживающая способность, критическая концентрация гелеобразования, эмульсионная стабильность);</w:t>
      </w:r>
    </w:p>
    <w:bookmarkEnd w:id="20"/>
    <w:bookmarkStart w:name="z24" w:id="21"/>
    <w:p>
      <w:pPr>
        <w:spacing w:after="0"/>
        <w:ind w:left="0"/>
        <w:jc w:val="both"/>
      </w:pPr>
      <w:r>
        <w:rPr>
          <w:rFonts w:ascii="Times New Roman"/>
          <w:b w:val="false"/>
          <w:i w:val="false"/>
          <w:color w:val="000000"/>
          <w:sz w:val="28"/>
        </w:rPr>
        <w:t>
      3) оценку физико-химических свойств живых измененных организмов, их пищевой и биологической ценности, а также гигиенических показателей безопасности пищевой продукции;</w:t>
      </w:r>
    </w:p>
    <w:bookmarkEnd w:id="21"/>
    <w:bookmarkStart w:name="z25" w:id="22"/>
    <w:p>
      <w:pPr>
        <w:spacing w:after="0"/>
        <w:ind w:left="0"/>
        <w:jc w:val="both"/>
      </w:pPr>
      <w:r>
        <w:rPr>
          <w:rFonts w:ascii="Times New Roman"/>
          <w:b w:val="false"/>
          <w:i w:val="false"/>
          <w:color w:val="000000"/>
          <w:sz w:val="28"/>
        </w:rPr>
        <w:t>
      4) оценку медико-биологического воздействия живых измененных организмов на макроорганизм. Определение медико-биологического воздействия живых измененных организмов осуществляется на основании результатов опытов, проведенных на животных, которые предусматривают оценку токсичности, эмбритоксического, гонадотропного, тератогенного, мутагенного эффектов, иммуномодулирующих, аллергенных свойств, влияния на микробиоценоз различных биотопов макроорганизма, проведение гематологических и биохимических исследований.</w:t>
      </w:r>
    </w:p>
    <w:bookmarkEnd w:id="22"/>
    <w:bookmarkStart w:name="z26" w:id="23"/>
    <w:p>
      <w:pPr>
        <w:spacing w:after="0"/>
        <w:ind w:left="0"/>
        <w:jc w:val="both"/>
      </w:pPr>
      <w:r>
        <w:rPr>
          <w:rFonts w:ascii="Times New Roman"/>
          <w:b w:val="false"/>
          <w:i w:val="false"/>
          <w:color w:val="000000"/>
          <w:sz w:val="28"/>
        </w:rPr>
        <w:t>
      8. Для живых измененных организмов, предназначенных для пищевых целей, проводится оценка безопасности возможной токсичности и других особенностей, связанных с патогенетикой выраженных веществ, иммунологических эффектов, жизнеспособности и наличия микроорганизмов в желудочно-кишечном тракте человека, антибиотикорезистентности и пересаживания ген живых измененных организмов.</w:t>
      </w:r>
    </w:p>
    <w:bookmarkEnd w:id="23"/>
    <w:bookmarkStart w:name="z27" w:id="24"/>
    <w:p>
      <w:pPr>
        <w:spacing w:after="0"/>
        <w:ind w:left="0"/>
        <w:jc w:val="both"/>
      </w:pPr>
      <w:r>
        <w:rPr>
          <w:rFonts w:ascii="Times New Roman"/>
          <w:b w:val="false"/>
          <w:i w:val="false"/>
          <w:color w:val="000000"/>
          <w:sz w:val="28"/>
        </w:rPr>
        <w:t xml:space="preserve">
      9. Оценка риска пищевой продукции, полученной из генно-модифицированных (трансгенных) растений и животных, здоровью человека и окружающей среде в Республике Казахстан должна осуществляться в лабораториях, аккредитованных или аттестованных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w:t>
      </w:r>
    </w:p>
    <w:bookmarkEnd w:id="24"/>
    <w:bookmarkStart w:name="z28" w:id="25"/>
    <w:p>
      <w:pPr>
        <w:spacing w:after="0"/>
        <w:ind w:left="0"/>
        <w:jc w:val="both"/>
      </w:pPr>
      <w:r>
        <w:rPr>
          <w:rFonts w:ascii="Times New Roman"/>
          <w:b w:val="false"/>
          <w:i w:val="false"/>
          <w:color w:val="000000"/>
          <w:sz w:val="28"/>
        </w:rPr>
        <w:t>
      10. Идентификация пищевой продукции, полученной из генно-модифицированных (трансгенных) растений и животных, проводится методами:</w:t>
      </w:r>
    </w:p>
    <w:bookmarkEnd w:id="25"/>
    <w:bookmarkStart w:name="z29" w:id="26"/>
    <w:p>
      <w:pPr>
        <w:spacing w:after="0"/>
        <w:ind w:left="0"/>
        <w:jc w:val="both"/>
      </w:pPr>
      <w:r>
        <w:rPr>
          <w:rFonts w:ascii="Times New Roman"/>
          <w:b w:val="false"/>
          <w:i w:val="false"/>
          <w:color w:val="000000"/>
          <w:sz w:val="28"/>
        </w:rPr>
        <w:t>
      1) визуального осмотра;</w:t>
      </w:r>
    </w:p>
    <w:bookmarkEnd w:id="26"/>
    <w:bookmarkStart w:name="z30" w:id="27"/>
    <w:p>
      <w:pPr>
        <w:spacing w:after="0"/>
        <w:ind w:left="0"/>
        <w:jc w:val="both"/>
      </w:pPr>
      <w:r>
        <w:rPr>
          <w:rFonts w:ascii="Times New Roman"/>
          <w:b w:val="false"/>
          <w:i w:val="false"/>
          <w:color w:val="000000"/>
          <w:sz w:val="28"/>
        </w:rPr>
        <w:t>
      2) оценки характерных признаков, включенных в терминологию и информацию, представленную на потребительской (групповой, транспортной) упаковке;</w:t>
      </w:r>
    </w:p>
    <w:bookmarkEnd w:id="27"/>
    <w:bookmarkStart w:name="z31" w:id="28"/>
    <w:p>
      <w:pPr>
        <w:spacing w:after="0"/>
        <w:ind w:left="0"/>
        <w:jc w:val="both"/>
      </w:pPr>
      <w:r>
        <w:rPr>
          <w:rFonts w:ascii="Times New Roman"/>
          <w:b w:val="false"/>
          <w:i w:val="false"/>
          <w:color w:val="000000"/>
          <w:sz w:val="28"/>
        </w:rPr>
        <w:t>
      3) оценки представленной информации по показателям, предусмотренным в нормативной, технической, иной сопроводительной документации или договорах-контрактах на поставку конкретных видов пищевой продукции.</w:t>
      </w:r>
    </w:p>
    <w:bookmarkEnd w:id="28"/>
    <w:bookmarkStart w:name="z32" w:id="29"/>
    <w:p>
      <w:pPr>
        <w:spacing w:after="0"/>
        <w:ind w:left="0"/>
        <w:jc w:val="both"/>
      </w:pPr>
      <w:r>
        <w:rPr>
          <w:rFonts w:ascii="Times New Roman"/>
          <w:b w:val="false"/>
          <w:i w:val="false"/>
          <w:color w:val="000000"/>
          <w:sz w:val="28"/>
        </w:rPr>
        <w:t xml:space="preserve">
      11. Идентификация пищевой продукции, полученной из генно-модифицированных (трансгенных) растений и животных, проводится по схеме,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Техническому регламенту.</w:t>
      </w:r>
    </w:p>
    <w:bookmarkEnd w:id="29"/>
    <w:bookmarkStart w:name="z33" w:id="30"/>
    <w:p>
      <w:pPr>
        <w:spacing w:after="0"/>
        <w:ind w:left="0"/>
        <w:jc w:val="both"/>
      </w:pPr>
      <w:r>
        <w:rPr>
          <w:rFonts w:ascii="Times New Roman"/>
          <w:b w:val="false"/>
          <w:i w:val="false"/>
          <w:color w:val="000000"/>
          <w:sz w:val="28"/>
        </w:rPr>
        <w:t>
      12. При недостаточности информации, полученной любым из методов, указанных в пункте 10 настоящего Технического регламента, проводят лабораторную (методом полимеразной цепной реакции) оценку и испытания по физико-химическим свойствам белков.</w:t>
      </w:r>
    </w:p>
    <w:bookmarkEnd w:id="30"/>
    <w:bookmarkStart w:name="z34" w:id="31"/>
    <w:p>
      <w:pPr>
        <w:spacing w:after="0"/>
        <w:ind w:left="0"/>
        <w:jc w:val="both"/>
      </w:pPr>
      <w:r>
        <w:rPr>
          <w:rFonts w:ascii="Times New Roman"/>
          <w:b w:val="false"/>
          <w:i w:val="false"/>
          <w:color w:val="000000"/>
          <w:sz w:val="28"/>
        </w:rPr>
        <w:t>
      13. В целях обеспечения идентификации сопроводительные документы на пищевую продукцию, полученную из генно-модифицированных (трансгенных) растений и животных, должны содержать следующую информацию:</w:t>
      </w:r>
    </w:p>
    <w:bookmarkEnd w:id="31"/>
    <w:bookmarkStart w:name="z35" w:id="32"/>
    <w:p>
      <w:pPr>
        <w:spacing w:after="0"/>
        <w:ind w:left="0"/>
        <w:jc w:val="both"/>
      </w:pPr>
      <w:r>
        <w:rPr>
          <w:rFonts w:ascii="Times New Roman"/>
          <w:b w:val="false"/>
          <w:i w:val="false"/>
          <w:color w:val="000000"/>
          <w:sz w:val="28"/>
        </w:rPr>
        <w:t>
      1) название и адрес производителя;</w:t>
      </w:r>
    </w:p>
    <w:bookmarkEnd w:id="32"/>
    <w:bookmarkStart w:name="z36" w:id="33"/>
    <w:p>
      <w:pPr>
        <w:spacing w:after="0"/>
        <w:ind w:left="0"/>
        <w:jc w:val="both"/>
      </w:pPr>
      <w:r>
        <w:rPr>
          <w:rFonts w:ascii="Times New Roman"/>
          <w:b w:val="false"/>
          <w:i w:val="false"/>
          <w:color w:val="000000"/>
          <w:sz w:val="28"/>
        </w:rPr>
        <w:t>
      2) название и идентификационные данные для живых измененных организмов;</w:t>
      </w:r>
    </w:p>
    <w:bookmarkEnd w:id="33"/>
    <w:bookmarkStart w:name="z37" w:id="34"/>
    <w:p>
      <w:pPr>
        <w:spacing w:after="0"/>
        <w:ind w:left="0"/>
        <w:jc w:val="both"/>
      </w:pPr>
      <w:r>
        <w:rPr>
          <w:rFonts w:ascii="Times New Roman"/>
          <w:b w:val="false"/>
          <w:i w:val="false"/>
          <w:color w:val="000000"/>
          <w:sz w:val="28"/>
        </w:rPr>
        <w:t>
      3) разрешенную сферу применения живых измененных организмов:</w:t>
      </w:r>
    </w:p>
    <w:bookmarkEnd w:id="34"/>
    <w:bookmarkStart w:name="z38" w:id="35"/>
    <w:p>
      <w:pPr>
        <w:spacing w:after="0"/>
        <w:ind w:left="0"/>
        <w:jc w:val="both"/>
      </w:pPr>
      <w:r>
        <w:rPr>
          <w:rFonts w:ascii="Times New Roman"/>
          <w:b w:val="false"/>
          <w:i w:val="false"/>
          <w:color w:val="000000"/>
          <w:sz w:val="28"/>
        </w:rPr>
        <w:t>
      для использования в качестве и при производстве пищевых продуктов и пищевых добавок, и (или)</w:t>
      </w:r>
    </w:p>
    <w:bookmarkEnd w:id="35"/>
    <w:p>
      <w:pPr>
        <w:spacing w:after="0"/>
        <w:ind w:left="0"/>
        <w:jc w:val="both"/>
      </w:pPr>
      <w:r>
        <w:rPr>
          <w:rFonts w:ascii="Times New Roman"/>
          <w:b w:val="false"/>
          <w:i w:val="false"/>
          <w:color w:val="000000"/>
          <w:sz w:val="28"/>
        </w:rPr>
        <w:t>
      для использования в качестве и при производстве кормов и кормовых добавок.</w:t>
      </w:r>
    </w:p>
    <w:bookmarkStart w:name="z39" w:id="36"/>
    <w:p>
      <w:pPr>
        <w:spacing w:after="0"/>
        <w:ind w:left="0"/>
        <w:jc w:val="left"/>
      </w:pPr>
      <w:r>
        <w:rPr>
          <w:rFonts w:ascii="Times New Roman"/>
          <w:b/>
          <w:i w:val="false"/>
          <w:color w:val="000000"/>
        </w:rPr>
        <w:t xml:space="preserve"> 2. Термины и определения</w:t>
      </w:r>
    </w:p>
    <w:bookmarkEnd w:id="36"/>
    <w:bookmarkStart w:name="z40" w:id="37"/>
    <w:p>
      <w:pPr>
        <w:spacing w:after="0"/>
        <w:ind w:left="0"/>
        <w:jc w:val="both"/>
      </w:pPr>
      <w:r>
        <w:rPr>
          <w:rFonts w:ascii="Times New Roman"/>
          <w:b w:val="false"/>
          <w:i w:val="false"/>
          <w:color w:val="000000"/>
          <w:sz w:val="28"/>
        </w:rPr>
        <w:t>
      14. В настоящем Техническом регламенте используются следующие основные термины и определения:</w:t>
      </w:r>
    </w:p>
    <w:bookmarkEnd w:id="37"/>
    <w:bookmarkStart w:name="z41" w:id="38"/>
    <w:p>
      <w:pPr>
        <w:spacing w:after="0"/>
        <w:ind w:left="0"/>
        <w:jc w:val="both"/>
      </w:pPr>
      <w:r>
        <w:rPr>
          <w:rFonts w:ascii="Times New Roman"/>
          <w:b w:val="false"/>
          <w:i w:val="false"/>
          <w:color w:val="000000"/>
          <w:sz w:val="28"/>
        </w:rPr>
        <w:t>
      1) первичный контейнер - контейнер (транспортная тара, упаковка) непосредственно окружающий пищевую продукцию, полученную из генно-модифицированных (трансгенных) растений и животных;</w:t>
      </w:r>
    </w:p>
    <w:bookmarkEnd w:id="38"/>
    <w:bookmarkStart w:name="z42" w:id="39"/>
    <w:p>
      <w:pPr>
        <w:spacing w:after="0"/>
        <w:ind w:left="0"/>
        <w:jc w:val="both"/>
      </w:pPr>
      <w:r>
        <w:rPr>
          <w:rFonts w:ascii="Times New Roman"/>
          <w:b w:val="false"/>
          <w:i w:val="false"/>
          <w:color w:val="000000"/>
          <w:sz w:val="28"/>
        </w:rPr>
        <w:t>
      2) неразрушимый - способный сохранить целостность в разумно ожидаемых условиях перевозки, таких как давление, сила, воздействие, температура и влажность;</w:t>
      </w:r>
    </w:p>
    <w:bookmarkEnd w:id="39"/>
    <w:bookmarkStart w:name="z43" w:id="40"/>
    <w:p>
      <w:pPr>
        <w:spacing w:after="0"/>
        <w:ind w:left="0"/>
        <w:jc w:val="both"/>
      </w:pPr>
      <w:r>
        <w:rPr>
          <w:rFonts w:ascii="Times New Roman"/>
          <w:b w:val="false"/>
          <w:i w:val="false"/>
          <w:color w:val="000000"/>
          <w:sz w:val="28"/>
        </w:rPr>
        <w:t>
      3) генно-модифицированные (трансгенные) растения и животные - живые измененные организмы, которые могут быть использованы в качестве пищевой продукции, либо в качестве исходного материала для производства пищевой продукции;</w:t>
      </w:r>
    </w:p>
    <w:bookmarkEnd w:id="40"/>
    <w:bookmarkStart w:name="z44" w:id="41"/>
    <w:p>
      <w:pPr>
        <w:spacing w:after="0"/>
        <w:ind w:left="0"/>
        <w:jc w:val="both"/>
      </w:pPr>
      <w:r>
        <w:rPr>
          <w:rFonts w:ascii="Times New Roman"/>
          <w:b w:val="false"/>
          <w:i w:val="false"/>
          <w:color w:val="000000"/>
          <w:sz w:val="28"/>
        </w:rPr>
        <w:t>
      4) второй (внешний) контейнер - контейнер (транспортная тара, упаковка), непосредственно окружающий первичный контейнер;</w:t>
      </w:r>
    </w:p>
    <w:bookmarkEnd w:id="41"/>
    <w:bookmarkStart w:name="z45" w:id="42"/>
    <w:p>
      <w:pPr>
        <w:spacing w:after="0"/>
        <w:ind w:left="0"/>
        <w:jc w:val="both"/>
      </w:pPr>
      <w:r>
        <w:rPr>
          <w:rFonts w:ascii="Times New Roman"/>
          <w:b w:val="false"/>
          <w:i w:val="false"/>
          <w:color w:val="000000"/>
          <w:sz w:val="28"/>
        </w:rPr>
        <w:t>
      5) компонент (ингредиент) - вещество или продукт животного или растительного происхождения, а также пищевые добавки, используемые при подготовке или производстве пищевого продукта, и присутствующие в готовом продукте в исходном или измененном виде;</w:t>
      </w:r>
    </w:p>
    <w:bookmarkEnd w:id="42"/>
    <w:bookmarkStart w:name="z46" w:id="43"/>
    <w:p>
      <w:pPr>
        <w:spacing w:after="0"/>
        <w:ind w:left="0"/>
        <w:jc w:val="both"/>
      </w:pPr>
      <w:r>
        <w:rPr>
          <w:rFonts w:ascii="Times New Roman"/>
          <w:b w:val="false"/>
          <w:i w:val="false"/>
          <w:color w:val="000000"/>
          <w:sz w:val="28"/>
        </w:rPr>
        <w:t>
      6) запечатанный - способный содержать все живые измененные объекты или репродуктивный материал (в том числе пыльца), которые транспортируются, и могут оставаться закрытыми во время стандартной процедуры транспортировки;</w:t>
      </w:r>
    </w:p>
    <w:bookmarkEnd w:id="43"/>
    <w:bookmarkStart w:name="z47" w:id="44"/>
    <w:p>
      <w:pPr>
        <w:spacing w:after="0"/>
        <w:ind w:left="0"/>
        <w:jc w:val="both"/>
      </w:pPr>
      <w:r>
        <w:rPr>
          <w:rFonts w:ascii="Times New Roman"/>
          <w:b w:val="false"/>
          <w:i w:val="false"/>
          <w:color w:val="000000"/>
          <w:sz w:val="28"/>
        </w:rPr>
        <w:t>
      7) живые измененные организмы - любые живые организмы (микроорганизмы), обладающие новой комбинацией генетического материала, полученные благодаря использованию методов генной инженерии, способные к воспроизводству или передаче наследственного генетического материала;</w:t>
      </w:r>
    </w:p>
    <w:bookmarkEnd w:id="44"/>
    <w:bookmarkStart w:name="z48" w:id="45"/>
    <w:p>
      <w:pPr>
        <w:spacing w:after="0"/>
        <w:ind w:left="0"/>
        <w:jc w:val="both"/>
      </w:pPr>
      <w:r>
        <w:rPr>
          <w:rFonts w:ascii="Times New Roman"/>
          <w:b w:val="false"/>
          <w:i w:val="false"/>
          <w:color w:val="000000"/>
          <w:sz w:val="28"/>
        </w:rPr>
        <w:t>
      8) идентификационные данные - данные, содержащие полную информацию, позволяющую определить живые измененные организмы (генетически модифицированные объекты);</w:t>
      </w:r>
    </w:p>
    <w:bookmarkEnd w:id="45"/>
    <w:bookmarkStart w:name="z49" w:id="46"/>
    <w:p>
      <w:pPr>
        <w:spacing w:after="0"/>
        <w:ind w:left="0"/>
        <w:jc w:val="both"/>
      </w:pPr>
      <w:r>
        <w:rPr>
          <w:rFonts w:ascii="Times New Roman"/>
          <w:b w:val="false"/>
          <w:i w:val="false"/>
          <w:color w:val="000000"/>
          <w:sz w:val="28"/>
        </w:rPr>
        <w:t>
      9) транспортировка - перемещение товаров (продукции) из пункта отправления в пункт назначения;</w:t>
      </w:r>
    </w:p>
    <w:bookmarkEnd w:id="46"/>
    <w:bookmarkStart w:name="z50" w:id="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в сфере санитарно-эпидемиологического благополучия населения.</w:t>
      </w:r>
    </w:p>
    <w:bookmarkEnd w:id="47"/>
    <w:bookmarkStart w:name="z51" w:id="48"/>
    <w:p>
      <w:pPr>
        <w:spacing w:after="0"/>
        <w:ind w:left="0"/>
        <w:jc w:val="left"/>
      </w:pPr>
      <w:r>
        <w:rPr>
          <w:rFonts w:ascii="Times New Roman"/>
          <w:b/>
          <w:i w:val="false"/>
          <w:color w:val="000000"/>
        </w:rPr>
        <w:t xml:space="preserve"> 3. Условия обращения на рынке Республики Казахстан</w:t>
      </w:r>
    </w:p>
    <w:bookmarkEnd w:id="48"/>
    <w:bookmarkStart w:name="z52" w:id="49"/>
    <w:p>
      <w:pPr>
        <w:spacing w:after="0"/>
        <w:ind w:left="0"/>
        <w:jc w:val="both"/>
      </w:pPr>
      <w:r>
        <w:rPr>
          <w:rFonts w:ascii="Times New Roman"/>
          <w:b w:val="false"/>
          <w:i w:val="false"/>
          <w:color w:val="000000"/>
          <w:sz w:val="28"/>
        </w:rPr>
        <w:t xml:space="preserve">
      15. Оборот пищевой продукции, полученной из генно-модифицированных (трансгенных) растений и животных, осуществляется в соответствии с настоящим Техническим регламентом, а также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оборота генетически модифицированных объектов, утвержденными постановлением Правительства Республики Казахстан от 27 июня 2008 года № 630, и сопровождается Свидетельством о государственной регистрации, выдаваемым уполномоченным органом, в порядке, установленном законодательством Республики Казахстан в области безопасности пищевой продукции.</w:t>
      </w:r>
    </w:p>
    <w:bookmarkEnd w:id="49"/>
    <w:bookmarkStart w:name="z53" w:id="50"/>
    <w:p>
      <w:pPr>
        <w:spacing w:after="0"/>
        <w:ind w:left="0"/>
        <w:jc w:val="both"/>
      </w:pPr>
      <w:r>
        <w:rPr>
          <w:rFonts w:ascii="Times New Roman"/>
          <w:b w:val="false"/>
          <w:i w:val="false"/>
          <w:color w:val="000000"/>
          <w:sz w:val="28"/>
        </w:rPr>
        <w:t>
      16. На территории Республики Казахстан не допускается оборот пищевой продукции, полученной из генно-модифицированных (трансгенных) растений и животных, не зарегистрированных в государственном реестре генетически модифицированных объектов, за исключением случаев ввоза (импорта) образцов, необходимых для проведения регистрационных испытаний.</w:t>
      </w:r>
    </w:p>
    <w:bookmarkEnd w:id="50"/>
    <w:bookmarkStart w:name="z54" w:id="51"/>
    <w:p>
      <w:pPr>
        <w:spacing w:after="0"/>
        <w:ind w:left="0"/>
        <w:jc w:val="both"/>
      </w:pPr>
      <w:r>
        <w:rPr>
          <w:rFonts w:ascii="Times New Roman"/>
          <w:b w:val="false"/>
          <w:i w:val="false"/>
          <w:color w:val="000000"/>
          <w:sz w:val="28"/>
        </w:rPr>
        <w:t xml:space="preserve">
      17. Ввоз (импорт) образцов пищевой продукции, полученной из генно-модифицированных (трансгенных) растений и животных, необходимых для проведения регистрационных испытаний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ввоза (импорта) пищевой продукции, подлежащей государственной регистрации, утвержденными постановлением Правительства Республики Казахстан от 19 февраля 2008 года № 165.</w:t>
      </w:r>
    </w:p>
    <w:bookmarkEnd w:id="51"/>
    <w:bookmarkStart w:name="z55" w:id="52"/>
    <w:p>
      <w:pPr>
        <w:spacing w:after="0"/>
        <w:ind w:left="0"/>
        <w:jc w:val="both"/>
      </w:pPr>
      <w:r>
        <w:rPr>
          <w:rFonts w:ascii="Times New Roman"/>
          <w:b w:val="false"/>
          <w:i w:val="false"/>
          <w:color w:val="000000"/>
          <w:sz w:val="28"/>
        </w:rPr>
        <w:t>
      18. В целях обеспечения прослеживаемости (управления рисками) за пищевой продукцией, полученной из генно-модифицированных (трансгенных) растений и животных, производители (реализаторы) обеспечивают на всех стадиях жизненного цикла:</w:t>
      </w:r>
    </w:p>
    <w:bookmarkEnd w:id="52"/>
    <w:bookmarkStart w:name="z56" w:id="53"/>
    <w:p>
      <w:pPr>
        <w:spacing w:after="0"/>
        <w:ind w:left="0"/>
        <w:jc w:val="both"/>
      </w:pPr>
      <w:r>
        <w:rPr>
          <w:rFonts w:ascii="Times New Roman"/>
          <w:b w:val="false"/>
          <w:i w:val="false"/>
          <w:color w:val="000000"/>
          <w:sz w:val="28"/>
        </w:rPr>
        <w:t>
      1) наличие системы прослеживаемости куда и откуда была продана пищевая продукция (пост-рыночный мониторинг);</w:t>
      </w:r>
    </w:p>
    <w:bookmarkEnd w:id="53"/>
    <w:bookmarkStart w:name="z57" w:id="54"/>
    <w:p>
      <w:pPr>
        <w:spacing w:after="0"/>
        <w:ind w:left="0"/>
        <w:jc w:val="both"/>
      </w:pPr>
      <w:r>
        <w:rPr>
          <w:rFonts w:ascii="Times New Roman"/>
          <w:b w:val="false"/>
          <w:i w:val="false"/>
          <w:color w:val="000000"/>
          <w:sz w:val="28"/>
        </w:rPr>
        <w:t>
      2) передачу информации относительно идентификационных данных пищевой продукции;</w:t>
      </w:r>
    </w:p>
    <w:bookmarkEnd w:id="54"/>
    <w:bookmarkStart w:name="z58" w:id="55"/>
    <w:p>
      <w:pPr>
        <w:spacing w:after="0"/>
        <w:ind w:left="0"/>
        <w:jc w:val="both"/>
      </w:pPr>
      <w:r>
        <w:rPr>
          <w:rFonts w:ascii="Times New Roman"/>
          <w:b w:val="false"/>
          <w:i w:val="false"/>
          <w:color w:val="000000"/>
          <w:sz w:val="28"/>
        </w:rPr>
        <w:t>
      3) информацией о живых измененных организмах в описании или если пищевая продукция произведена из живых измененных организмов, сохранение информации в течение 5 лет, и сделать ее доступной для соответствующих уполномоченных органов по их требованию. Ответственность за обеспечение прослеживаемости начинается с производителя такой пищевой продукции.</w:t>
      </w:r>
    </w:p>
    <w:bookmarkEnd w:id="55"/>
    <w:bookmarkStart w:name="z59" w:id="56"/>
    <w:p>
      <w:pPr>
        <w:spacing w:after="0"/>
        <w:ind w:left="0"/>
        <w:jc w:val="both"/>
      </w:pPr>
      <w:r>
        <w:rPr>
          <w:rFonts w:ascii="Times New Roman"/>
          <w:b w:val="false"/>
          <w:i w:val="false"/>
          <w:color w:val="000000"/>
          <w:sz w:val="28"/>
        </w:rPr>
        <w:t>
      19. Транспортные средства, используемые при обороте пищевой продукции, полученной из генно-модифицированных (трансгенных) растений и животных, должны обеспечить защиту от любых их потерь или случайного выпуска во время перевозки.</w:t>
      </w:r>
    </w:p>
    <w:bookmarkEnd w:id="56"/>
    <w:bookmarkStart w:name="z60" w:id="57"/>
    <w:p>
      <w:pPr>
        <w:spacing w:after="0"/>
        <w:ind w:left="0"/>
        <w:jc w:val="both"/>
      </w:pPr>
      <w:r>
        <w:rPr>
          <w:rFonts w:ascii="Times New Roman"/>
          <w:b w:val="false"/>
          <w:i w:val="false"/>
          <w:color w:val="000000"/>
          <w:sz w:val="28"/>
        </w:rPr>
        <w:t>
      20. Перевозимые генно-модифицированные (трансгенные) растения, в том числе растения, содержащие живые измененные микроорганизмы, должны полностью содержаться внутри "запечатанных", "неразрушаемых" первичных контейнеров.</w:t>
      </w:r>
    </w:p>
    <w:bookmarkEnd w:id="57"/>
    <w:bookmarkStart w:name="z61" w:id="58"/>
    <w:p>
      <w:pPr>
        <w:spacing w:after="0"/>
        <w:ind w:left="0"/>
        <w:jc w:val="both"/>
      </w:pPr>
      <w:r>
        <w:rPr>
          <w:rFonts w:ascii="Times New Roman"/>
          <w:b w:val="false"/>
          <w:i w:val="false"/>
          <w:color w:val="000000"/>
          <w:sz w:val="28"/>
        </w:rPr>
        <w:t>
      21. В целях обеспечения прослеживаемости живых измененных организмов, процедуры транспортировки должны быть документированы, за исключением случаев, когда транспортировка происходит внутри здания.</w:t>
      </w:r>
    </w:p>
    <w:bookmarkEnd w:id="58"/>
    <w:bookmarkStart w:name="z62" w:id="59"/>
    <w:p>
      <w:pPr>
        <w:spacing w:after="0"/>
        <w:ind w:left="0"/>
        <w:jc w:val="left"/>
      </w:pPr>
      <w:r>
        <w:rPr>
          <w:rFonts w:ascii="Times New Roman"/>
          <w:b/>
          <w:i w:val="false"/>
          <w:color w:val="000000"/>
        </w:rPr>
        <w:t xml:space="preserve"> 4. Требования к безопасности пищевой продукции</w:t>
      </w:r>
    </w:p>
    <w:bookmarkEnd w:id="59"/>
    <w:bookmarkStart w:name="z63" w:id="60"/>
    <w:p>
      <w:pPr>
        <w:spacing w:after="0"/>
        <w:ind w:left="0"/>
        <w:jc w:val="both"/>
      </w:pPr>
      <w:r>
        <w:rPr>
          <w:rFonts w:ascii="Times New Roman"/>
          <w:b w:val="false"/>
          <w:i w:val="false"/>
          <w:color w:val="000000"/>
          <w:sz w:val="28"/>
        </w:rPr>
        <w:t xml:space="preserve">
      22. Производство, транспортировка и реализация пищевой продукции, полученной из генно-модифицированных (трансгенных) растений и животных, осуществляется в соответствии с требованиями, установленными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21 июля 2007 года "О безопасности пищевой продукции" и настоящего Технического регламента.</w:t>
      </w:r>
    </w:p>
    <w:bookmarkEnd w:id="60"/>
    <w:bookmarkStart w:name="z64" w:id="61"/>
    <w:p>
      <w:pPr>
        <w:spacing w:after="0"/>
        <w:ind w:left="0"/>
        <w:jc w:val="both"/>
      </w:pPr>
      <w:r>
        <w:rPr>
          <w:rFonts w:ascii="Times New Roman"/>
          <w:b w:val="false"/>
          <w:i w:val="false"/>
          <w:color w:val="000000"/>
          <w:sz w:val="28"/>
        </w:rPr>
        <w:t>
      23. Пищевая продукция, полученная из генно-модифицированных (трансгенных) растений и животных, не должна оказывать токсичное, аллергенное, иммуномодулирующее, генотоксичное действие, влиять на функцию воспроизводства, гормональную регуляцию, а также оказывать иной вред жизни или здоровью людей в большей степени, чем их традиционные аналоги.</w:t>
      </w:r>
    </w:p>
    <w:bookmarkEnd w:id="61"/>
    <w:bookmarkStart w:name="z65" w:id="62"/>
    <w:p>
      <w:pPr>
        <w:spacing w:after="0"/>
        <w:ind w:left="0"/>
        <w:jc w:val="both"/>
      </w:pPr>
      <w:r>
        <w:rPr>
          <w:rFonts w:ascii="Times New Roman"/>
          <w:b w:val="false"/>
          <w:i w:val="false"/>
          <w:color w:val="000000"/>
          <w:sz w:val="28"/>
        </w:rPr>
        <w:t>
      24. Гигиенические показатели безопасности пищевой продукции, полученной из генно-модифицированных (трансгенных) растений и животных (органолептические, санитарно-гигиенические, санитарно-химические, биохимические, микробиологические, токсикологические, паразитологические, радиологические, энергетическая и пищевая ценность), должны соответствовать требованиям действующих технических регламентов или санитарных правил, установленных для отдельного вида пищевой продукции.</w:t>
      </w:r>
    </w:p>
    <w:bookmarkEnd w:id="62"/>
    <w:bookmarkStart w:name="z66" w:id="63"/>
    <w:p>
      <w:pPr>
        <w:spacing w:after="0"/>
        <w:ind w:left="0"/>
        <w:jc w:val="both"/>
      </w:pPr>
      <w:r>
        <w:rPr>
          <w:rFonts w:ascii="Times New Roman"/>
          <w:b w:val="false"/>
          <w:i w:val="false"/>
          <w:color w:val="000000"/>
          <w:sz w:val="28"/>
        </w:rPr>
        <w:t xml:space="preserve">
      25. Безопасность пищевой продукции, полученной из генно-модифицированных (трансгенных) растений и животных, изготовленной в Республике Казахстан и впервые поступающей в оборот, должна быть доказана до выхода на рынок путем научно обоснованного подтверждения ее безопасности в соответствии с требованиями, установленными в разделе 1 настоящего Технического регламента, а также в соответствии с требованиями предусмотренными </w:t>
      </w:r>
      <w:r>
        <w:rPr>
          <w:rFonts w:ascii="Times New Roman"/>
          <w:b w:val="false"/>
          <w:i w:val="false"/>
          <w:color w:val="000000"/>
          <w:sz w:val="28"/>
        </w:rPr>
        <w:t>Картахенским протоколом</w:t>
      </w:r>
      <w:r>
        <w:rPr>
          <w:rFonts w:ascii="Times New Roman"/>
          <w:b w:val="false"/>
          <w:i w:val="false"/>
          <w:color w:val="000000"/>
          <w:sz w:val="28"/>
        </w:rPr>
        <w:t xml:space="preserve"> по биобезопасности к Конвенции о биологическом разнообразии, подписанном в Монреале 29 января 2000 года.</w:t>
      </w:r>
    </w:p>
    <w:bookmarkEnd w:id="63"/>
    <w:bookmarkStart w:name="z67" w:id="64"/>
    <w:p>
      <w:pPr>
        <w:spacing w:after="0"/>
        <w:ind w:left="0"/>
        <w:jc w:val="both"/>
      </w:pPr>
      <w:r>
        <w:rPr>
          <w:rFonts w:ascii="Times New Roman"/>
          <w:b w:val="false"/>
          <w:i w:val="false"/>
          <w:color w:val="000000"/>
          <w:sz w:val="28"/>
        </w:rPr>
        <w:t>
      26. Производство (получение) пищевой продукции, полученной из генно-модифицированных (трансгенных) растений и животных, в Республике Казахстан осуществляется при наличии положительных заключений государственных экологической и санитарно-эпидемиологической экспертиз. Использование пищевой продукции, полученной из генно-модифицированных (трансгенных) растений и животных, при отсутствии вышеназванных заключений запрещается.</w:t>
      </w:r>
    </w:p>
    <w:bookmarkEnd w:id="64"/>
    <w:bookmarkStart w:name="z68" w:id="65"/>
    <w:p>
      <w:pPr>
        <w:spacing w:after="0"/>
        <w:ind w:left="0"/>
        <w:jc w:val="both"/>
      </w:pPr>
      <w:r>
        <w:rPr>
          <w:rFonts w:ascii="Times New Roman"/>
          <w:b w:val="false"/>
          <w:i w:val="false"/>
          <w:color w:val="000000"/>
          <w:sz w:val="28"/>
        </w:rPr>
        <w:t>
      27. На территории Республики Казахстан запрещается использование пищевой продукции, полученной из генно-модифицированных (трансгенных) растений и животных, в качестве продуктов специального назначения, детского питания и (или) сырья (ингредиентов) для их производства.</w:t>
      </w:r>
    </w:p>
    <w:bookmarkEnd w:id="65"/>
    <w:bookmarkStart w:name="z69" w:id="66"/>
    <w:p>
      <w:pPr>
        <w:spacing w:after="0"/>
        <w:ind w:left="0"/>
        <w:jc w:val="both"/>
      </w:pPr>
      <w:r>
        <w:rPr>
          <w:rFonts w:ascii="Times New Roman"/>
          <w:b w:val="false"/>
          <w:i w:val="false"/>
          <w:color w:val="000000"/>
          <w:sz w:val="28"/>
        </w:rPr>
        <w:t>
      28. В случае утери или высвобождения живых измененных организмов, в том числе недоставки до получателя должны быть немедленно предприняты необходимые меры, обеспечивающие поиск и (или) сдерживание, либо восстановление утерянных живых измененных организмов, или сделать живые измененные организмы нежизнеспособными.</w:t>
      </w:r>
    </w:p>
    <w:bookmarkEnd w:id="66"/>
    <w:bookmarkStart w:name="z70" w:id="67"/>
    <w:p>
      <w:pPr>
        <w:spacing w:after="0"/>
        <w:ind w:left="0"/>
        <w:jc w:val="both"/>
      </w:pPr>
      <w:r>
        <w:rPr>
          <w:rFonts w:ascii="Times New Roman"/>
          <w:b w:val="false"/>
          <w:i w:val="false"/>
          <w:color w:val="000000"/>
          <w:sz w:val="28"/>
        </w:rPr>
        <w:t>
      29. Любое непреднамеренное высвобождение живых измененных организмов за пределы внешнего контейнера во время транспортировки (в том числе разлива или утечки) должно быть обеззаражено (дезактивировано).</w:t>
      </w:r>
    </w:p>
    <w:bookmarkEnd w:id="67"/>
    <w:bookmarkStart w:name="z71" w:id="68"/>
    <w:p>
      <w:pPr>
        <w:spacing w:after="0"/>
        <w:ind w:left="0"/>
        <w:jc w:val="both"/>
      </w:pPr>
      <w:r>
        <w:rPr>
          <w:rFonts w:ascii="Times New Roman"/>
          <w:b w:val="false"/>
          <w:i w:val="false"/>
          <w:color w:val="000000"/>
          <w:sz w:val="28"/>
        </w:rPr>
        <w:t>
      30. Любые потери или случайный выпуск неосвобожденных живых измененных организмов во время перевозки (в том числе утери, разливы, утечки или высвобождение) должны быть незамедлительно сообщены уполномоченному органу.</w:t>
      </w:r>
    </w:p>
    <w:bookmarkEnd w:id="68"/>
    <w:bookmarkStart w:name="z72" w:id="69"/>
    <w:p>
      <w:pPr>
        <w:spacing w:after="0"/>
        <w:ind w:left="0"/>
        <w:jc w:val="both"/>
      </w:pPr>
      <w:r>
        <w:rPr>
          <w:rFonts w:ascii="Times New Roman"/>
          <w:b w:val="false"/>
          <w:i w:val="false"/>
          <w:color w:val="000000"/>
          <w:sz w:val="28"/>
        </w:rPr>
        <w:t>
      31. Утилизации подлежит пищевая продукция, полученная из генно-модифицированных (трансгенных) растений и животных, которая признана некачественной и опасной по следующим причинам:</w:t>
      </w:r>
    </w:p>
    <w:bookmarkEnd w:id="69"/>
    <w:bookmarkStart w:name="z73" w:id="70"/>
    <w:p>
      <w:pPr>
        <w:spacing w:after="0"/>
        <w:ind w:left="0"/>
        <w:jc w:val="both"/>
      </w:pPr>
      <w:r>
        <w:rPr>
          <w:rFonts w:ascii="Times New Roman"/>
          <w:b w:val="false"/>
          <w:i w:val="false"/>
          <w:color w:val="000000"/>
          <w:sz w:val="28"/>
        </w:rPr>
        <w:t>
      1) не соответствует требованиям настоящего Технического регламента;</w:t>
      </w:r>
    </w:p>
    <w:bookmarkEnd w:id="70"/>
    <w:bookmarkStart w:name="z74" w:id="71"/>
    <w:p>
      <w:pPr>
        <w:spacing w:after="0"/>
        <w:ind w:left="0"/>
        <w:jc w:val="both"/>
      </w:pPr>
      <w:r>
        <w:rPr>
          <w:rFonts w:ascii="Times New Roman"/>
          <w:b w:val="false"/>
          <w:i w:val="false"/>
          <w:color w:val="000000"/>
          <w:sz w:val="28"/>
        </w:rPr>
        <w:t>
      2) имеет явные признаки недоброкачественности;</w:t>
      </w:r>
    </w:p>
    <w:bookmarkEnd w:id="71"/>
    <w:bookmarkStart w:name="z75" w:id="72"/>
    <w:p>
      <w:pPr>
        <w:spacing w:after="0"/>
        <w:ind w:left="0"/>
        <w:jc w:val="both"/>
      </w:pPr>
      <w:r>
        <w:rPr>
          <w:rFonts w:ascii="Times New Roman"/>
          <w:b w:val="false"/>
          <w:i w:val="false"/>
          <w:color w:val="000000"/>
          <w:sz w:val="28"/>
        </w:rPr>
        <w:t>
      3) не имеет документов производителя (изготовителя) или поставщика, подтверждающих ее происхождение, качество и безопасность;</w:t>
      </w:r>
    </w:p>
    <w:bookmarkEnd w:id="72"/>
    <w:bookmarkStart w:name="z76" w:id="73"/>
    <w:p>
      <w:pPr>
        <w:spacing w:after="0"/>
        <w:ind w:left="0"/>
        <w:jc w:val="both"/>
      </w:pPr>
      <w:r>
        <w:rPr>
          <w:rFonts w:ascii="Times New Roman"/>
          <w:b w:val="false"/>
          <w:i w:val="false"/>
          <w:color w:val="000000"/>
          <w:sz w:val="28"/>
        </w:rPr>
        <w:t xml:space="preserve">
      4) не имеет маркировки, содержащей сведения, предусмотренные  </w:t>
      </w:r>
      <w:r>
        <w:rPr>
          <w:rFonts w:ascii="Times New Roman"/>
          <w:b w:val="false"/>
          <w:i w:val="false"/>
          <w:color w:val="000000"/>
          <w:sz w:val="28"/>
        </w:rPr>
        <w:t>законодательством</w:t>
      </w:r>
      <w:r>
        <w:rPr>
          <w:rFonts w:ascii="Times New Roman"/>
          <w:b w:val="false"/>
          <w:i w:val="false"/>
          <w:color w:val="000000"/>
          <w:sz w:val="28"/>
        </w:rPr>
        <w:t>Республики Казахстан о безопасности пищевой продукции и настоящим Техническим регламентом;</w:t>
      </w:r>
    </w:p>
    <w:bookmarkEnd w:id="73"/>
    <w:bookmarkStart w:name="z77" w:id="74"/>
    <w:p>
      <w:pPr>
        <w:spacing w:after="0"/>
        <w:ind w:left="0"/>
        <w:jc w:val="both"/>
      </w:pPr>
      <w:r>
        <w:rPr>
          <w:rFonts w:ascii="Times New Roman"/>
          <w:b w:val="false"/>
          <w:i w:val="false"/>
          <w:color w:val="000000"/>
          <w:sz w:val="28"/>
        </w:rPr>
        <w:t>
      5) не установлен или истек срок годности;</w:t>
      </w:r>
    </w:p>
    <w:bookmarkEnd w:id="74"/>
    <w:bookmarkStart w:name="z78" w:id="75"/>
    <w:p>
      <w:pPr>
        <w:spacing w:after="0"/>
        <w:ind w:left="0"/>
        <w:jc w:val="both"/>
      </w:pPr>
      <w:r>
        <w:rPr>
          <w:rFonts w:ascii="Times New Roman"/>
          <w:b w:val="false"/>
          <w:i w:val="false"/>
          <w:color w:val="000000"/>
          <w:sz w:val="28"/>
        </w:rPr>
        <w:t>
      6) представляет опасность возникновения и распространения заболеваний или отравления людей и животных, непосредственную угрозу жизни и здоровью человека и животных и угрозу загрязнения окружающей среды.</w:t>
      </w:r>
    </w:p>
    <w:bookmarkEnd w:id="75"/>
    <w:bookmarkStart w:name="z79" w:id="76"/>
    <w:p>
      <w:pPr>
        <w:spacing w:after="0"/>
        <w:ind w:left="0"/>
        <w:jc w:val="both"/>
      </w:pPr>
      <w:r>
        <w:rPr>
          <w:rFonts w:ascii="Times New Roman"/>
          <w:b w:val="false"/>
          <w:i w:val="false"/>
          <w:color w:val="000000"/>
          <w:sz w:val="28"/>
        </w:rPr>
        <w:t>
      32. Уничтожению подлежит пищевая продукция, полученная из генно-модифицированных (трансгенных) растений и животных, которая признана некачественной и опасной по следующим причинам:</w:t>
      </w:r>
    </w:p>
    <w:bookmarkEnd w:id="76"/>
    <w:bookmarkStart w:name="z80" w:id="77"/>
    <w:p>
      <w:pPr>
        <w:spacing w:after="0"/>
        <w:ind w:left="0"/>
        <w:jc w:val="both"/>
      </w:pPr>
      <w:r>
        <w:rPr>
          <w:rFonts w:ascii="Times New Roman"/>
          <w:b w:val="false"/>
          <w:i w:val="false"/>
          <w:color w:val="000000"/>
          <w:sz w:val="28"/>
        </w:rPr>
        <w:t>
      1) не прошла государственную регистрацию;</w:t>
      </w:r>
    </w:p>
    <w:bookmarkEnd w:id="77"/>
    <w:bookmarkStart w:name="z81" w:id="78"/>
    <w:p>
      <w:pPr>
        <w:spacing w:after="0"/>
        <w:ind w:left="0"/>
        <w:jc w:val="both"/>
      </w:pPr>
      <w:r>
        <w:rPr>
          <w:rFonts w:ascii="Times New Roman"/>
          <w:b w:val="false"/>
          <w:i w:val="false"/>
          <w:color w:val="000000"/>
          <w:sz w:val="28"/>
        </w:rPr>
        <w:t>
      2) не пригодна к утилизации.</w:t>
      </w:r>
    </w:p>
    <w:bookmarkEnd w:id="78"/>
    <w:bookmarkStart w:name="z82" w:id="79"/>
    <w:p>
      <w:pPr>
        <w:spacing w:after="0"/>
        <w:ind w:left="0"/>
        <w:jc w:val="both"/>
      </w:pPr>
      <w:r>
        <w:rPr>
          <w:rFonts w:ascii="Times New Roman"/>
          <w:b w:val="false"/>
          <w:i w:val="false"/>
          <w:color w:val="000000"/>
          <w:sz w:val="28"/>
        </w:rPr>
        <w:t xml:space="preserve">
      33. Утилизацию и уничтожение пищевой продукции, полученной из генно-модифицированных (трансгенных) растений и животных, осуществляет производитель (изготовитель) или продавец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 и настоящим Техническим регламентом.</w:t>
      </w:r>
    </w:p>
    <w:bookmarkEnd w:id="79"/>
    <w:bookmarkStart w:name="z83" w:id="80"/>
    <w:p>
      <w:pPr>
        <w:spacing w:after="0"/>
        <w:ind w:left="0"/>
        <w:jc w:val="both"/>
      </w:pPr>
      <w:r>
        <w:rPr>
          <w:rFonts w:ascii="Times New Roman"/>
          <w:b w:val="false"/>
          <w:i w:val="false"/>
          <w:color w:val="000000"/>
          <w:sz w:val="28"/>
        </w:rPr>
        <w:t>
      34. После транспортировки, кроме случаев, когда она содержится в сертифицированном помещении, упаковка живых измененных организмов должна быть обеззаражена любым из методов (стерилизация под давлением пара (автоклаве) или другая термическая обработка, или химическая обработка, или сжигание, либо любым другим методом, утвержденным в письменном виде уполномоченным органом).</w:t>
      </w:r>
    </w:p>
    <w:bookmarkEnd w:id="80"/>
    <w:bookmarkStart w:name="z84" w:id="81"/>
    <w:p>
      <w:pPr>
        <w:spacing w:after="0"/>
        <w:ind w:left="0"/>
        <w:jc w:val="left"/>
      </w:pPr>
      <w:r>
        <w:rPr>
          <w:rFonts w:ascii="Times New Roman"/>
          <w:b/>
          <w:i w:val="false"/>
          <w:color w:val="000000"/>
        </w:rPr>
        <w:t xml:space="preserve"> 5. Требования к упаковке и маркировке</w:t>
      </w:r>
    </w:p>
    <w:bookmarkEnd w:id="81"/>
    <w:bookmarkStart w:name="z85" w:id="82"/>
    <w:p>
      <w:pPr>
        <w:spacing w:after="0"/>
        <w:ind w:left="0"/>
        <w:jc w:val="both"/>
      </w:pPr>
      <w:r>
        <w:rPr>
          <w:rFonts w:ascii="Times New Roman"/>
          <w:b w:val="false"/>
          <w:i w:val="false"/>
          <w:color w:val="000000"/>
          <w:sz w:val="28"/>
        </w:rPr>
        <w:t xml:space="preserve">
      35. Упаковка и маркировка пищевой продукции, полученной из генно-модифицированных (трансгенных) растений и животных, должна соответствовать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упаковке, маркировке, этикетированию и правильному их нанесению", утвержденного постановлением Правительства Республики Казахстан от 21 марта 2008 года № 277 и настоящего Технического регламента, быть достоверной, не вводить в заблуждение потребителя и не создавать ошибочное представление о ее составе и свойствах.</w:t>
      </w:r>
    </w:p>
    <w:bookmarkEnd w:id="82"/>
    <w:bookmarkStart w:name="z86" w:id="83"/>
    <w:p>
      <w:pPr>
        <w:spacing w:after="0"/>
        <w:ind w:left="0"/>
        <w:jc w:val="both"/>
      </w:pPr>
      <w:r>
        <w:rPr>
          <w:rFonts w:ascii="Times New Roman"/>
          <w:b w:val="false"/>
          <w:i w:val="false"/>
          <w:color w:val="000000"/>
          <w:sz w:val="28"/>
        </w:rPr>
        <w:t>
      36. Информация о пищевой продукции, полученной из генно-модифицированных (трансгенных) растений и животных, должна содержать сведения о наличии в продуктах питания компонентов, состоящих из (или) полученных с применением живых измененных организмов, в случае, если их содержание в таком компоненте составляет 0,9 и более процентов. При этом, для живых измененных организмов слова "Данный продукт содержит генетически модифицированные организмы" должны указываться отдельно стоящим предложением, для упакованных продуктов - на ярлыке, для неупакованных продуктов при продаже конечным потребителям - на указателях о продукте.</w:t>
      </w:r>
    </w:p>
    <w:bookmarkEnd w:id="83"/>
    <w:bookmarkStart w:name="z87" w:id="84"/>
    <w:p>
      <w:pPr>
        <w:spacing w:after="0"/>
        <w:ind w:left="0"/>
        <w:jc w:val="both"/>
      </w:pPr>
      <w:r>
        <w:rPr>
          <w:rFonts w:ascii="Times New Roman"/>
          <w:b w:val="false"/>
          <w:i w:val="false"/>
          <w:color w:val="000000"/>
          <w:sz w:val="28"/>
        </w:rPr>
        <w:t>
      Пищевые продукты, содержащие 0,9 процентов и менее компонентов, полученных с применением живых измененных организмов, являющихся случайной или технически неустранимой примесью, не относятся к живым измененным организмам.</w:t>
      </w:r>
    </w:p>
    <w:bookmarkEnd w:id="84"/>
    <w:bookmarkStart w:name="z88" w:id="85"/>
    <w:p>
      <w:pPr>
        <w:spacing w:after="0"/>
        <w:ind w:left="0"/>
        <w:jc w:val="both"/>
      </w:pPr>
      <w:r>
        <w:rPr>
          <w:rFonts w:ascii="Times New Roman"/>
          <w:b w:val="false"/>
          <w:i w:val="false"/>
          <w:color w:val="000000"/>
          <w:sz w:val="28"/>
        </w:rPr>
        <w:t>
      37. Маркировка пищевой продукции, полученной из генно-модифицированных (трансгенных) растений и животных, осуществляется путем указания "генетически модифицированный" или "получен из генетически модифицированного (указание сырья)", или "данный продукт содержит генетически модифицированные организмы":</w:t>
      </w:r>
    </w:p>
    <w:bookmarkEnd w:id="85"/>
    <w:bookmarkStart w:name="z89" w:id="86"/>
    <w:p>
      <w:pPr>
        <w:spacing w:after="0"/>
        <w:ind w:left="0"/>
        <w:jc w:val="both"/>
      </w:pPr>
      <w:r>
        <w:rPr>
          <w:rFonts w:ascii="Times New Roman"/>
          <w:b w:val="false"/>
          <w:i w:val="false"/>
          <w:color w:val="000000"/>
          <w:sz w:val="28"/>
        </w:rPr>
        <w:t>
      для однокомпонентных продуктов - в одном поле зрения с наименованием продукта, четким, ясно различимым шрифтом;</w:t>
      </w:r>
    </w:p>
    <w:bookmarkEnd w:id="86"/>
    <w:bookmarkStart w:name="z90" w:id="87"/>
    <w:p>
      <w:pPr>
        <w:spacing w:after="0"/>
        <w:ind w:left="0"/>
        <w:jc w:val="both"/>
      </w:pPr>
      <w:r>
        <w:rPr>
          <w:rFonts w:ascii="Times New Roman"/>
          <w:b w:val="false"/>
          <w:i w:val="false"/>
          <w:color w:val="000000"/>
          <w:sz w:val="28"/>
        </w:rPr>
        <w:t>
      для многокомпонентных продуктов - при маркировке состава пищевого продукта - непосредственно после соответствующего ингредиента, либо после списка ингредиентов, объединенных общим групповым наименованием. Допускается маркирование однозначно понимаемой сноской на текст "генетически модифицированный" или "получен из генетически модифицированного (указание сырья)", относящейся к конкретному ингредиенту, либо списку ингредиентов, расположенной непосредственно после указания состава пищевого продукта в том же поле зрения, и исполненной тем же шрифтом, что и информация о составе.</w:t>
      </w:r>
    </w:p>
    <w:bookmarkEnd w:id="87"/>
    <w:bookmarkStart w:name="z91" w:id="88"/>
    <w:p>
      <w:pPr>
        <w:spacing w:after="0"/>
        <w:ind w:left="0"/>
        <w:jc w:val="both"/>
      </w:pPr>
      <w:r>
        <w:rPr>
          <w:rFonts w:ascii="Times New Roman"/>
          <w:b w:val="false"/>
          <w:i w:val="false"/>
          <w:color w:val="000000"/>
          <w:sz w:val="28"/>
        </w:rPr>
        <w:t>
      38. Для пищевых продуктов, полученных из (или) с использованием живых измененных микроорганизмов, обязательна информация:</w:t>
      </w:r>
    </w:p>
    <w:bookmarkEnd w:id="88"/>
    <w:bookmarkStart w:name="z92" w:id="89"/>
    <w:p>
      <w:pPr>
        <w:spacing w:after="0"/>
        <w:ind w:left="0"/>
        <w:jc w:val="both"/>
      </w:pPr>
      <w:r>
        <w:rPr>
          <w:rFonts w:ascii="Times New Roman"/>
          <w:b w:val="false"/>
          <w:i w:val="false"/>
          <w:color w:val="000000"/>
          <w:sz w:val="28"/>
        </w:rPr>
        <w:t>
      для содержащих живые измененные микроорганизмы - "Продукт содержит живые измененные микроорганизмы";</w:t>
      </w:r>
    </w:p>
    <w:bookmarkEnd w:id="89"/>
    <w:bookmarkStart w:name="z93" w:id="90"/>
    <w:p>
      <w:pPr>
        <w:spacing w:after="0"/>
        <w:ind w:left="0"/>
        <w:jc w:val="both"/>
      </w:pPr>
      <w:r>
        <w:rPr>
          <w:rFonts w:ascii="Times New Roman"/>
          <w:b w:val="false"/>
          <w:i w:val="false"/>
          <w:color w:val="000000"/>
          <w:sz w:val="28"/>
        </w:rPr>
        <w:t>
      для содержащих нежизнеспособные измененные микроорганизмы - "Продукт получен с использованием живых измененных микроорганизмов";</w:t>
      </w:r>
    </w:p>
    <w:bookmarkEnd w:id="90"/>
    <w:bookmarkStart w:name="z94" w:id="91"/>
    <w:p>
      <w:pPr>
        <w:spacing w:after="0"/>
        <w:ind w:left="0"/>
        <w:jc w:val="both"/>
      </w:pPr>
      <w:r>
        <w:rPr>
          <w:rFonts w:ascii="Times New Roman"/>
          <w:b w:val="false"/>
          <w:i w:val="false"/>
          <w:color w:val="000000"/>
          <w:sz w:val="28"/>
        </w:rPr>
        <w:t>
      для освобожденных от технологических живых измененных микроорганизмов (бактерии, грибки, вирусы и некоторые многоклеточные организмы) или для полученных с использованием компонентов, освобожденных от живых измененных микроорганизмов - "Продукт содержит компоненты, полученные с использованием живых измененных микроорганизмов".</w:t>
      </w:r>
    </w:p>
    <w:bookmarkEnd w:id="91"/>
    <w:bookmarkStart w:name="z95" w:id="92"/>
    <w:p>
      <w:pPr>
        <w:spacing w:after="0"/>
        <w:ind w:left="0"/>
        <w:jc w:val="both"/>
      </w:pPr>
      <w:r>
        <w:rPr>
          <w:rFonts w:ascii="Times New Roman"/>
          <w:b w:val="false"/>
          <w:i w:val="false"/>
          <w:color w:val="000000"/>
          <w:sz w:val="28"/>
        </w:rPr>
        <w:t>
      39. Упаковочные материалы, а также способы расфасовки и упаковки пищевой продукции, полученной из генно-модифицированных (трансгенных) растений и животных, должны обеспечивать безопасность при транспортировке и хранении в целях недопущения их случайного выброса в окружающую среду.</w:t>
      </w:r>
    </w:p>
    <w:bookmarkEnd w:id="92"/>
    <w:bookmarkStart w:name="z96" w:id="93"/>
    <w:p>
      <w:pPr>
        <w:spacing w:after="0"/>
        <w:ind w:left="0"/>
        <w:jc w:val="both"/>
      </w:pPr>
      <w:r>
        <w:rPr>
          <w:rFonts w:ascii="Times New Roman"/>
          <w:b w:val="false"/>
          <w:i w:val="false"/>
          <w:color w:val="000000"/>
          <w:sz w:val="28"/>
        </w:rPr>
        <w:t>
      40. За исключением случаев, когда транспортировка происходит внутри здания, при возникновении случаев, предусмотренных пунктом 28 настоящего Технического регламента, в целях своевременного принятия мер, внешний контейнер должен содержать имя, адрес и контактные данные лица, ответственного за транспортировку.</w:t>
      </w:r>
    </w:p>
    <w:bookmarkEnd w:id="93"/>
    <w:bookmarkStart w:name="z97" w:id="94"/>
    <w:p>
      <w:pPr>
        <w:spacing w:after="0"/>
        <w:ind w:left="0"/>
        <w:jc w:val="left"/>
      </w:pPr>
      <w:r>
        <w:rPr>
          <w:rFonts w:ascii="Times New Roman"/>
          <w:b/>
          <w:i w:val="false"/>
          <w:color w:val="000000"/>
        </w:rPr>
        <w:t xml:space="preserve"> 6. Подтверждение соответствия</w:t>
      </w:r>
    </w:p>
    <w:bookmarkEnd w:id="94"/>
    <w:bookmarkStart w:name="z98" w:id="95"/>
    <w:p>
      <w:pPr>
        <w:spacing w:after="0"/>
        <w:ind w:left="0"/>
        <w:jc w:val="both"/>
      </w:pPr>
      <w:r>
        <w:rPr>
          <w:rFonts w:ascii="Times New Roman"/>
          <w:b w:val="false"/>
          <w:i w:val="false"/>
          <w:color w:val="000000"/>
          <w:sz w:val="28"/>
        </w:rPr>
        <w:t>
      41. Подтверждением безопасности пищевой продукции, полученной из генно-модифицированных (трансгенных) растений и животных, является наличие Свидетельства о государственной регистрации, выдаваемого уполномоченным органом в порядке, установленном законодательством Республики Казахстан о безопасности пищевой продукции.</w:t>
      </w:r>
    </w:p>
    <w:bookmarkEnd w:id="95"/>
    <w:bookmarkStart w:name="z99" w:id="96"/>
    <w:p>
      <w:pPr>
        <w:spacing w:after="0"/>
        <w:ind w:left="0"/>
        <w:jc w:val="left"/>
      </w:pPr>
      <w:r>
        <w:rPr>
          <w:rFonts w:ascii="Times New Roman"/>
          <w:b/>
          <w:i w:val="false"/>
          <w:color w:val="000000"/>
        </w:rPr>
        <w:t xml:space="preserve"> 7. Сроки и условия введения в действие</w:t>
      </w:r>
    </w:p>
    <w:bookmarkEnd w:id="96"/>
    <w:bookmarkStart w:name="z100" w:id="97"/>
    <w:p>
      <w:pPr>
        <w:spacing w:after="0"/>
        <w:ind w:left="0"/>
        <w:jc w:val="both"/>
      </w:pPr>
      <w:r>
        <w:rPr>
          <w:rFonts w:ascii="Times New Roman"/>
          <w:b w:val="false"/>
          <w:i w:val="false"/>
          <w:color w:val="000000"/>
          <w:sz w:val="28"/>
        </w:rPr>
        <w:t xml:space="preserve">
      42. Настоящий Технический регламент вводится в действие по истечении двенадцати месяцев со дня первого официального опубликования. </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Техническому регламенту</w:t>
            </w:r>
          </w:p>
        </w:tc>
      </w:tr>
    </w:tbl>
    <w:bookmarkStart w:name="z102" w:id="98"/>
    <w:p>
      <w:pPr>
        <w:spacing w:after="0"/>
        <w:ind w:left="0"/>
        <w:jc w:val="left"/>
      </w:pPr>
      <w:r>
        <w:rPr>
          <w:rFonts w:ascii="Times New Roman"/>
          <w:b/>
          <w:i w:val="false"/>
          <w:color w:val="000000"/>
        </w:rPr>
        <w:t xml:space="preserve"> Схема</w:t>
      </w:r>
      <w:r>
        <w:br/>
      </w:r>
      <w:r>
        <w:rPr>
          <w:rFonts w:ascii="Times New Roman"/>
          <w:b/>
          <w:i w:val="false"/>
          <w:color w:val="000000"/>
        </w:rPr>
        <w:t>идентификации пищевой продукции, полученной из</w:t>
      </w:r>
      <w:r>
        <w:br/>
      </w:r>
      <w:r>
        <w:rPr>
          <w:rFonts w:ascii="Times New Roman"/>
          <w:b/>
          <w:i w:val="false"/>
          <w:color w:val="000000"/>
        </w:rPr>
        <w:t>генно-модифицированных (трансгенных) растений и животных</w:t>
      </w:r>
    </w:p>
    <w:bookmarkEnd w:id="98"/>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_____________________       Определение ГМО         |</w:t>
      </w:r>
      <w:r>
        <w:rPr>
          <w:rFonts w:ascii="Times New Roman"/>
          <w:b w:val="false"/>
          <w:i w:val="false"/>
          <w:color w:val="000000"/>
          <w:sz w:val="28"/>
          <w:u w:val="single"/>
        </w:rPr>
        <w:t xml:space="preserve">  Отсутствует   </w:t>
      </w:r>
      <w:r>
        <w:rPr>
          <w:rFonts w:ascii="Times New Roman"/>
          <w:b w:val="false"/>
          <w:i w:val="false"/>
          <w:color w:val="000000"/>
          <w:sz w:val="28"/>
        </w:rPr>
        <w:t>|</w:t>
      </w:r>
    </w:p>
    <w:p>
      <w:pPr>
        <w:spacing w:after="0"/>
        <w:ind w:left="0"/>
        <w:jc w:val="both"/>
      </w:pPr>
      <w:r>
        <w:rPr>
          <w:rFonts w:ascii="Times New Roman"/>
          <w:b w:val="false"/>
          <w:i w:val="false"/>
          <w:color w:val="000000"/>
          <w:sz w:val="28"/>
        </w:rPr>
        <w:t>
             |  Пищевой продукт   |________________________________________|</w:t>
      </w:r>
    </w:p>
    <w:p>
      <w:pPr>
        <w:spacing w:after="0"/>
        <w:ind w:left="0"/>
        <w:jc w:val="both"/>
      </w:pPr>
      <w:r>
        <w:rPr>
          <w:rFonts w:ascii="Times New Roman"/>
          <w:b w:val="false"/>
          <w:i w:val="false"/>
          <w:color w:val="000000"/>
          <w:sz w:val="28"/>
        </w:rPr>
        <w:t>
             |____________________|                                        |</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Идентификация ГМО        |</w:t>
      </w:r>
      <w:r>
        <w:rPr>
          <w:rFonts w:ascii="Times New Roman"/>
          <w:b w:val="false"/>
          <w:i w:val="false"/>
          <w:color w:val="000000"/>
          <w:sz w:val="28"/>
          <w:u w:val="single"/>
        </w:rPr>
        <w:t xml:space="preserve">Присутствует </w:t>
      </w:r>
      <w:r>
        <w:rPr>
          <w:rFonts w:ascii="Times New Roman"/>
          <w:b w:val="false"/>
          <w:i w:val="false"/>
          <w:color w:val="000000"/>
          <w:sz w:val="28"/>
        </w:rPr>
        <w: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         _________________             ______________</w:t>
      </w:r>
    </w:p>
    <w:p>
      <w:pPr>
        <w:spacing w:after="0"/>
        <w:ind w:left="0"/>
        <w:jc w:val="both"/>
      </w:pPr>
      <w:r>
        <w:rPr>
          <w:rFonts w:ascii="Times New Roman"/>
          <w:b w:val="false"/>
          <w:i w:val="false"/>
          <w:color w:val="000000"/>
          <w:sz w:val="28"/>
        </w:rPr>
        <w:t>
             |  Разрешен для   |       |Не прошел систему|           | Запрещен для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пищевых целей  </w:t>
      </w:r>
      <w:r>
        <w:rPr>
          <w:rFonts w:ascii="Times New Roman"/>
          <w:b w:val="false"/>
          <w:i w:val="false"/>
          <w:color w:val="000000"/>
          <w:sz w:val="28"/>
        </w:rPr>
        <w:t>|       |</w:t>
      </w:r>
      <w:r>
        <w:rPr>
          <w:rFonts w:ascii="Times New Roman"/>
          <w:b w:val="false"/>
          <w:i w:val="false"/>
          <w:color w:val="000000"/>
          <w:sz w:val="28"/>
          <w:u w:val="single"/>
        </w:rPr>
        <w:t xml:space="preserve">   регистрации   </w:t>
      </w:r>
      <w:r>
        <w:rPr>
          <w:rFonts w:ascii="Times New Roman"/>
          <w:b w:val="false"/>
          <w:i w:val="false"/>
          <w:color w:val="000000"/>
          <w:sz w:val="28"/>
        </w:rPr>
        <w:t>|           |</w:t>
      </w:r>
      <w:r>
        <w:rPr>
          <w:rFonts w:ascii="Times New Roman"/>
          <w:b w:val="false"/>
          <w:i w:val="false"/>
          <w:color w:val="000000"/>
          <w:sz w:val="28"/>
          <w:u w:val="single"/>
        </w:rPr>
        <w:t xml:space="preserve"> пищевых целей </w:t>
      </w:r>
      <w:r>
        <w:rPr>
          <w:rFonts w:ascii="Times New Roman"/>
          <w:b w:val="false"/>
          <w:i w:val="false"/>
          <w:color w:val="000000"/>
          <w:sz w:val="28"/>
        </w:rPr>
        <w: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_______________</w:t>
      </w:r>
    </w:p>
    <w:p>
      <w:pPr>
        <w:spacing w:after="0"/>
        <w:ind w:left="0"/>
        <w:jc w:val="both"/>
      </w:pPr>
      <w:r>
        <w:rPr>
          <w:rFonts w:ascii="Times New Roman"/>
          <w:b w:val="false"/>
          <w:i w:val="false"/>
          <w:color w:val="000000"/>
          <w:sz w:val="28"/>
        </w:rPr>
        <w:t>
                      |                                   |   Подлежит    |</w:t>
      </w:r>
    </w:p>
    <w:p>
      <w:pPr>
        <w:spacing w:after="0"/>
        <w:ind w:left="0"/>
        <w:jc w:val="both"/>
      </w:pPr>
      <w:r>
        <w:rPr>
          <w:rFonts w:ascii="Times New Roman"/>
          <w:b w:val="false"/>
          <w:i w:val="false"/>
          <w:color w:val="000000"/>
          <w:sz w:val="28"/>
        </w:rPr>
        <w:t>
                _______________               |-----------|</w:t>
      </w:r>
      <w:r>
        <w:rPr>
          <w:rFonts w:ascii="Times New Roman"/>
          <w:b w:val="false"/>
          <w:i w:val="false"/>
          <w:color w:val="000000"/>
          <w:sz w:val="28"/>
          <w:u w:val="single"/>
        </w:rPr>
        <w:t xml:space="preserve">  маркировки   </w:t>
      </w:r>
      <w:r>
        <w:rPr>
          <w:rFonts w:ascii="Times New Roman"/>
          <w:b w:val="false"/>
          <w:i w:val="false"/>
          <w:color w:val="000000"/>
          <w:sz w:val="28"/>
        </w:rPr>
        <w:t>|</w:t>
      </w:r>
    </w:p>
    <w:p>
      <w:pPr>
        <w:spacing w:after="0"/>
        <w:ind w:left="0"/>
        <w:jc w:val="both"/>
      </w:pPr>
      <w:r>
        <w:rPr>
          <w:rFonts w:ascii="Times New Roman"/>
          <w:b w:val="false"/>
          <w:i w:val="false"/>
          <w:color w:val="000000"/>
          <w:sz w:val="28"/>
        </w:rPr>
        <w:t>
              |Количественное |              |</w:t>
      </w:r>
    </w:p>
    <w:p>
      <w:pPr>
        <w:spacing w:after="0"/>
        <w:ind w:left="0"/>
        <w:jc w:val="both"/>
      </w:pPr>
      <w:r>
        <w:rPr>
          <w:rFonts w:ascii="Times New Roman"/>
          <w:b w:val="false"/>
          <w:i w:val="false"/>
          <w:color w:val="000000"/>
          <w:sz w:val="28"/>
        </w:rPr>
        <w:t>
               | определение   |--------------|</w:t>
      </w:r>
    </w:p>
    <w:p>
      <w:pPr>
        <w:spacing w:after="0"/>
        <w:ind w:left="0"/>
        <w:jc w:val="both"/>
      </w:pP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            _______________</w:t>
      </w:r>
    </w:p>
    <w:p>
      <w:pPr>
        <w:spacing w:after="0"/>
        <w:ind w:left="0"/>
        <w:jc w:val="both"/>
      </w:pPr>
      <w:r>
        <w:rPr>
          <w:rFonts w:ascii="Times New Roman"/>
          <w:b w:val="false"/>
          <w:i w:val="false"/>
          <w:color w:val="000000"/>
          <w:sz w:val="28"/>
        </w:rPr>
        <w:t>
                                              |-----------|  Не подлежит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маркировки   </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