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f3cc" w14:textId="098f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связи и информации Республики Казахстан на 2010 - 2014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795. Утратило силу постановлением Правительства Республики Казахстан от 29 января 2011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связи и информации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2343 "О Стратегическом плане Агентства Республики Казахстан по информатизации и связи на 2010-2014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2010 года № 795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связи и информации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2010-2014 годы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- эффективная реализация государственной политики, направленной на предоставление доступных и качественных услуг в области информации, связи и информатизации, создание условий для развития инфокоммуникационной инфраструктуры, отечественного информационного пространства, а также развитие рынка услуг связи и электронных услуг для населения 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 - развитая и доступная инфокоммуникационная и почтовая инфраструктура, способствующая повышению качества государственного управления, а также современная общенациональная информационная среда, отвечающая современным стандартам и обеспечивающая полноценную интеграцию в мировое информационное пространство.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Предоставление государственных электронных</w:t>
      </w:r>
      <w:r>
        <w:br/>
      </w:r>
      <w:r>
        <w:rPr>
          <w:rFonts w:ascii="Times New Roman"/>
          <w:b/>
          <w:i w:val="false"/>
          <w:color w:val="000000"/>
        </w:rPr>
        <w:t>
услуг населению, организациям и участие</w:t>
      </w:r>
      <w:r>
        <w:br/>
      </w:r>
      <w:r>
        <w:rPr>
          <w:rFonts w:ascii="Times New Roman"/>
          <w:b/>
          <w:i w:val="false"/>
          <w:color w:val="000000"/>
        </w:rPr>
        <w:t>
в развитии образования в сфере инфокоммуникаций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2.1.1. Основные параметры развития электронных услуг и</w:t>
      </w:r>
      <w:r>
        <w:br/>
      </w:r>
      <w:r>
        <w:rPr>
          <w:rFonts w:ascii="Times New Roman"/>
          <w:b/>
          <w:i w:val="false"/>
          <w:color w:val="000000"/>
        </w:rPr>
        <w:t>
образования в сфере инфокоммуникаций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состояние предоставления государственных электронных услуг населению и организациям характеризуется следующими данными: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центральными и местными исполнительными органами посредством интернет-ресурсов оказываются интерактивные услуги населению и бизнесу (блоги руководителей, электронные госзакупки, интерактивные опросы и т.д.) и осуществляется переход к оказанию транзакционных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создается инфраструктура "электронного правительства", в рамках которой введены в промышленную эксплуатацию 20IТ-проектов;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веб-портале "электронного правительства" предоставляется более 1700 информационных, реализовано 22 электронных услуг, 37 сервисов для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проведено подключение местных исполнительных органов к Единой транспортной среде, Единой системе электронного документооборота и к Удостоверяющему центру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создана система электронных обращений граждан через веб-портал "электронного правительства" к руководителям местных исполнительных органов, а также в рамках пилотного проекта на базе Павлодарской области внедрены пять социально-значимых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автоматизации системы безналичной оплаты в оn-line режиме за услуги, оказываемые в рамках "электронного правительства", создан Платежный шлюз "электронного правительства". В настоящее время можно оплатить 120 видов налогов и других обязательных платежей в бюджет через портал Налогового комитета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компьютерная грамотность населения составляет около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образования в сфере инфокоммуникаций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Акционерном обществе "Национальный инфокоммуникационный холдинг "Зерде" создано Акционерное общество "Международный университет информационных технологий" (далее - IТ-Университет), получена государственная лицензия, набран штат высокопрофессиональных преподавателей, заключено лицензионное соглашение с мировым лидером в образовании по программированию университетом Carnegie Mellon (Питтсбург, США);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государственного заказа на 1 курсе бакалавриата по 4 специальностям обучаются 300 студентов по программам американского университета Carnegie Mellon на английском языке, также на 2010-2011 учебный год запланировано выделение 300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проводится отбор дополнительных зарубежных партнеров для IТ-Университета среди высших учебных заведений Малайзии, Сингапура, Кореи и России;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прорабатывается вопрос открытия специализированных IТ-колледжей.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2.1.2. Анализ основных проблем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проблемами, сдерживающими развитие электронных услуг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защищенности информационно-коммуникационных сетей, информационных систем и ресурсов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несовершенство нормативной правовой базы, регулирующей оказание социально-значимых государственных услуг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неравные возможности в использовании инфокоммуникационных технологий (далее - ИКТ) различными социальными группами.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образования в сфере инфокоммуникаций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нехватка квалифицированных специалистов для создания информационной инфраструктуры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недостаточный уровень компьютерной грамотности населения.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2.1.3. Оценка основных внешних и внутренних факторов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быстрые темпы развития инфокоммуникационных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продвижение к информационному обществу и инновационной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конкуренция на международном рынке подготовки IT-специалистов.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информационных систем государственных органов, готовых к переходу оказания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устойчивое повышение спроса на услуги обучения в области инфокоммуникаций.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Создание эффективной и качественной системы</w:t>
      </w:r>
      <w:r>
        <w:br/>
      </w:r>
      <w:r>
        <w:rPr>
          <w:rFonts w:ascii="Times New Roman"/>
          <w:b/>
          <w:i w:val="false"/>
          <w:color w:val="000000"/>
        </w:rPr>
        <w:t>
телекоммуникаций и почтовой связи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2.2.1. Основные параметры развития сферы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
и почтовой связи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телекоммуникаций является растущим сегментом казахстанской экономики, совокупный доход предприятий в которой в 2009 году достиг значения в 441,3 млрд. тенге, что на 8,3 % больше, чем в 2008 году. Рост доходов отрасли отражает возрастающую потребность населения и бизнеса страны в предоставляемых услугах. Телекоммуникационная отрасль динамично развивается и является привлекательным объектом для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Тенденциями отрасли телекоммуникаций является развитие инфраструктуры телекоммуникаций, базирующейся на высокоскоростных оптических и беспроводных технологиях, ориентированной на предоставление мультимедийных услуг населению и организациям, а также увеличение уровня цифровизации местной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Операторами связи осуществляется построение городских мультисервисных сетей доступа и транспортных сетей Меtro Ethernet на базе существующей городской волоконно-оптической инфраструктуры, что позволит организовать внедрение новых видов услуг, таких как массовый широкополосный доступ в Интернет на основе ADSL, организация городских высокоскоростных 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(далее - ТОО) "Востоктелеком" продолжается строительство сети связи для телефонизации и интернетизации сельских населенных пунктов с использованием технологии СDМА450.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(далее - АО) "Казахтелеком" продолжает работу по построению сети нового поколения на базе технологии NGN Общая емкость сети NGN на конец 2009 года составила - 904 558 абонентов.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Проведены работы по высвобождению полос радиочастот для гражданского назначения. Межведомственной комиссией по радиочастотам принято решение от 24 декабря 2009 года № 17-5/007-812 о распределении частот в диапазоне 1920-1980 МГц, 2110-2170 МГц по 20 МГц (прием/передача) между ТОО "GSM Казахстан ОАО Казахтелеком", ТОО "Кар-Тел", ТОО "Мобайл-Телеком Сервис", на платной основе для внедрения стандарта сотовой связи третьего поколения UMTS/WCDMA, с дополнительными лицензионными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мероприятия по развитию телекоммуникационной отрасли позволили достичь в 2009 году следующих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плотность фиксированных телефонных линий - 23,7 на 100 жителей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плотность абонентов сотовой связи - 95 на 100 жителей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плотность пользователей широкополосного доступа к сети Интернет - 10,1 на 100 жителей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цифровизации местных сетей телекоммуникаций - 91 %.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поставщиком рынка услуг почтовой связи остается АО "Казпочта", являющийся Национальным оператором, сеть которого основана на более чем 2800 отделений почтовой связи, охватывающих всю территорию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60 операторов почты работают преимущественно в секторе услуг ускоренной и курьерской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появление альтернативных служб в секторе пересылки письменной корреспонденции, которые в основном осуществляют деятельность в крупных городах в виде доставочных служб (местной почтовой связи). Необходимость их вызвана дешевизной услуг по доставке извещений и адресной доставки рекламных материалов по сравнению с услугами традиционной сети.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2.2.2. Анализ основных проблем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в отрасли телекоммуникаций и почтовой связи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развитие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охват домохозяйств республики услугами телефонной связи и широкополосного доступа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обеспеченность сельских населенных пунктов почтовыми отделениями связи.</w:t>
      </w:r>
    </w:p>
    <w:bookmarkEnd w:id="18"/>
    <w:bookmarkStart w:name="z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2.2.3. Оценка основных внешних и внутренних факторов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отрасли телекоммуникаций напрямую связано с использованием ограниченных ресурсов (радиочастотного спектра, ресурса нумерации);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рынка фиксированной и мобильной связи появляются новые виды услуг на основе их конвергенции с информационными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современных средств инфокоммуникаций не стимулирует использование потребителями традиционных видов почтовых услуг, преобладают услуги пересылки делового и корпоративного характера, то есть коммерческих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доходность предприятий связи влияют численность, размещение и движение населения, а также состояние телекоммуникационного рынка напрямую зависит от экономической активности в республике.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Обеспечение устойчивого развития и повышение</w:t>
      </w:r>
      <w:r>
        <w:br/>
      </w:r>
      <w:r>
        <w:rPr>
          <w:rFonts w:ascii="Times New Roman"/>
          <w:b/>
          <w:i w:val="false"/>
          <w:color w:val="000000"/>
        </w:rPr>
        <w:t>
конкурентоспособности отечественного информационного пространства</w:t>
      </w:r>
    </w:p>
    <w:bookmarkEnd w:id="21"/>
    <w:bookmarkStart w:name="z7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2.3.1. Основные параметры развития информационного пространства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момент в республике действуют 3018 единиц средств массовой информации (далее - СМИ). Их структура распределена следующим образом: от общего количества 91 % составляют газеты (1873) и журналы (877), 8,5 % - электронные СМИ (63 телеканала, 42 радиокомпании, 146 операторов кабельного телевидения и 6-спутникового вещания) и 0,5 % - информационные агентства (11). Наибольшую долю среди печатных изданий занимают издания общественно-политической (36 %), информационной (32 %), научно-аналитической (27 %) направленностей. Сегмент негосударственных СМИ стал доминирующим на информационном рынке республики, доля которых составляет 85 %. За последние годы произошла значительная тематическая дифференциация информационного поля, созданы и работают крупные медиа-компании.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Создана необходимая законодательная и нормативная правовая база, функционирования архивной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 на 1 января 2010 года в стране функционируют 234 государственных архивных учреждений, образующих единую сеть государственных архивов республики. Объем Национального архивного фонда и документов по личному составу, хранящихся в государственных архивных учреждениях Республики Казахстан за последние годы вырос с 16 360,4 до 18 600,2 тыс. единиц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Сфера книгоиздательства Казахстана переживает сегодня определенный подъем. Восстанавливается широкий ассортимент издаваемой литературы, улучшается полиграфическое исполнение и художественное оформление книг.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оптимальных направлений развития книгоиздательского дела в республике является сохранение самобытности отечественного книгоиздания и его приближения к мировым стандартам.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2.3.2. Анализ основных проблем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проблемами развития информационного пространства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конкурентоспособности отечественной информационной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отсталость медийной инфраструктуры, в частности, ограниченность радиочастотного спектра, как препятствие для дальнейшего развития отечественного телерадиовещания и его тематической дифференциации;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цифрового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развитие Казахстанского сегмента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современных информационных технологий и централизованного государственного учета документов Национального архивного фонда в автоматизированном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условий для хранения и сохранности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обеспеченность общества отечественной научно-технической, классической, художественной, детской и юношеской литературой;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доминирование иностранных (российских) книг на казахстанском книжном рынке.</w:t>
      </w:r>
    </w:p>
    <w:bookmarkEnd w:id="25"/>
    <w:bookmarkStart w:name="z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2.3.3. Оценка основных внешних и внутренних факторов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снижения тарифов на почтовые услуги с целью более эффективного распространения отечественных печатных СМИ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информационной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рынка отечественной книготорговли.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активное применение современных мультимедийных инструментов для повышения качества государственных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цифрового телевидения, которое позволит уменьшить объем ретрансляции программ иностранного производства в эфире отечественных телерадиокомпаний;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современных инфокоммуникационных технологий, позволяющих обеспечить сохранность и централизацию Национального архивного фонда.</w:t>
      </w:r>
    </w:p>
    <w:bookmarkEnd w:id="27"/>
    <w:bookmarkStart w:name="z9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 деятельности, цели,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задачи, мероприятия, показатели результатов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государственных электронных услуг населению, организациям и участие в развитии образования в сфере инфокоммуникаций.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эффективной и качественной системы почтовой связи и телекоммуникаций обеспечивающий доступность базовых услуг в сфере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устойчивого развития и повышение конкурентоспособности отечественного информационного пространства.</w:t>
      </w:r>
    </w:p>
    <w:bookmarkEnd w:id="29"/>
    <w:bookmarkStart w:name="z1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Стратегическое направление 1. Предоставление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электронных услуг населению, организациям и участие в развитии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в сфере инфокоммуникаций</w:t>
      </w:r>
    </w:p>
    <w:bookmarkEnd w:id="30"/>
    <w:bookmarkStart w:name="z1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Цель 1.1. Повышение прозрачности, качества 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процессов предоставления социально-значимых услуг и подготовка</w:t>
      </w:r>
      <w:r>
        <w:br/>
      </w:r>
      <w:r>
        <w:rPr>
          <w:rFonts w:ascii="Times New Roman"/>
          <w:b/>
          <w:i w:val="false"/>
          <w:color w:val="000000"/>
        </w:rPr>
        <w:t>
высококвалифицированных IТ-специалистов</w:t>
      </w:r>
    </w:p>
    <w:bookmarkEnd w:id="31"/>
    <w:bookmarkStart w:name="z1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Коды бюджетной программы, направленных на достижение данной</w:t>
      </w:r>
      <w:r>
        <w:br/>
      </w:r>
      <w:r>
        <w:rPr>
          <w:rFonts w:ascii="Times New Roman"/>
          <w:b/>
          <w:i w:val="false"/>
          <w:color w:val="000000"/>
        </w:rPr>
        <w:t>
цели 010, 011, 012, 014, 019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1439"/>
        <w:gridCol w:w="1100"/>
        <w:gridCol w:w="1127"/>
        <w:gridCol w:w="1291"/>
        <w:gridCol w:w="1291"/>
        <w:gridCol w:w="1291"/>
        <w:gridCol w:w="1291"/>
        <w:gridCol w:w="1310"/>
      </w:tblGrid>
      <w:tr>
        <w:trPr>
          <w:trHeight w:val="30" w:hRule="atLeast"/>
        </w:trPr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 до 50 ед.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 безопасного доступа граждан и организаций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 услугам посредством цифровых сертификатов</w:t>
            </w:r>
          </w:p>
        </w:tc>
      </w:tr>
      <w:tr>
        <w:trPr>
          <w:trHeight w:val="30" w:hRule="atLeast"/>
        </w:trPr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2500 00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форму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в 2010 году Закона РК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РК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"электронного правительства"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Сопровождение Центров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удостоверяющего центра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веб-портала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Повышение компьютерной грамотности населения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IТ-специалистов</w:t>
            </w:r>
          </w:p>
        </w:tc>
      </w:tr>
      <w:tr>
        <w:trPr>
          <w:trHeight w:val="30" w:hRule="atLeast"/>
        </w:trPr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iCarnegie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Обучение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к 2015 году не менее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IТ-колледжей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Стратегическое направление 2. Создание эффективной и</w:t>
      </w:r>
      <w:r>
        <w:br/>
      </w:r>
      <w:r>
        <w:rPr>
          <w:rFonts w:ascii="Times New Roman"/>
          <w:b/>
          <w:i w:val="false"/>
          <w:color w:val="000000"/>
        </w:rPr>
        <w:t>
качественной системы почтовой связи и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
обеспечивающий доступность базовых услуг в сфере ИКТ</w:t>
      </w:r>
    </w:p>
    <w:bookmarkEnd w:id="33"/>
    <w:bookmarkStart w:name="z1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Цель 2.1. Формирование инфраструктуры связи, базирующейся на</w:t>
      </w:r>
      <w:r>
        <w:br/>
      </w:r>
      <w:r>
        <w:rPr>
          <w:rFonts w:ascii="Times New Roman"/>
          <w:b/>
          <w:i w:val="false"/>
          <w:color w:val="000000"/>
        </w:rPr>
        <w:t>
современных технологиях, ориентированной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мультимедийных услуг населению и организациям</w:t>
      </w:r>
    </w:p>
    <w:bookmarkEnd w:id="34"/>
    <w:bookmarkStart w:name="z10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Коды бюджетной программы, направленных на достижение данной</w:t>
      </w:r>
      <w:r>
        <w:br/>
      </w:r>
      <w:r>
        <w:rPr>
          <w:rFonts w:ascii="Times New Roman"/>
          <w:b/>
          <w:i w:val="false"/>
          <w:color w:val="000000"/>
        </w:rPr>
        <w:t>
цели 001, 006, 010, 017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747"/>
        <w:gridCol w:w="1104"/>
        <w:gridCol w:w="2"/>
        <w:gridCol w:w="1173"/>
        <w:gridCol w:w="3"/>
        <w:gridCol w:w="1173"/>
        <w:gridCol w:w="1353"/>
        <w:gridCol w:w="1353"/>
        <w:gridCol w:w="1353"/>
        <w:gridCol w:w="1353"/>
        <w:gridCol w:w="1373"/>
      </w:tblGrid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100-процентного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к 2015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Достижение 100-процентного охвата домохозяйств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телефонной связи, широкополосного доступа к Интернету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развитие почтовой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простых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Установка цифровых коммутационных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местных сетях телекоммуникаций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Субсидирование убытков операторов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универсальные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в сельской местности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Снижение платы за присоединение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фиксированной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 уровне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Снижение стоимости подключения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Модернизация сети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связи с использованием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СDМА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Модернизация почтово-логистической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Обеспечение услугами мобильной связи всех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населения от 1000 человек и более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частот в диапазоне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1920-1980 МГц, 2110-2170 МГц по 20 МГц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(прием/передача) между операторами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Техническое сопровождение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радиоконтрольного пункта (СРКП)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и бесперебойной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Внедрение цифрового вещания на всей территории Казахстана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эфирным цифровым телевещанием территории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Запуск спутникового цифрового вещания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частотно-территориального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внедрения эфирного цифрового вещания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Доведение уровня отраслевой стандартизации до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правовой основы, способствующей развитию ИКТ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методик: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исчисления платы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определения принципов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тарифов на услуги по присоединению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пропуска трафика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междугородной и 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государственных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"Аппараты телефонные.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"Абонентские станции и терминалы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связи. Технические требования";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"Система биллинга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расчетов. Технические требования".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области связи 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Закона/НПА)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2.1.5. Упрощение порядка выдачи лицензий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разрешительных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 в электронном виде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Стратегическое направление 3. Обеспечение устойчивого</w:t>
      </w:r>
      <w:r>
        <w:br/>
      </w:r>
      <w:r>
        <w:rPr>
          <w:rFonts w:ascii="Times New Roman"/>
          <w:b/>
          <w:i w:val="false"/>
          <w:color w:val="000000"/>
        </w:rPr>
        <w:t>
развития и повышение конкурентоспособности отечественного</w:t>
      </w:r>
      <w:r>
        <w:br/>
      </w:r>
      <w:r>
        <w:rPr>
          <w:rFonts w:ascii="Times New Roman"/>
          <w:b/>
          <w:i w:val="false"/>
          <w:color w:val="000000"/>
        </w:rPr>
        <w:t>
информационного пространства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с изменениями, внесенными постановлением Правительства РК от 10.12.2010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Цель 3.1. Повышение эффективности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политики, архивного дела и издательства</w:t>
      </w:r>
    </w:p>
    <w:bookmarkEnd w:id="37"/>
    <w:bookmarkStart w:name="z10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Коды бюджетной программы, направленных на достижение данной</w:t>
      </w:r>
      <w:r>
        <w:br/>
      </w:r>
      <w:r>
        <w:rPr>
          <w:rFonts w:ascii="Times New Roman"/>
          <w:b/>
          <w:i w:val="false"/>
          <w:color w:val="000000"/>
        </w:rPr>
        <w:t>
цели 005, 020, 021, 022, 023, 025, 029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"/>
        <w:gridCol w:w="3"/>
        <w:gridCol w:w="1321"/>
        <w:gridCol w:w="1050"/>
        <w:gridCol w:w="791"/>
        <w:gridCol w:w="419"/>
        <w:gridCol w:w="2"/>
        <w:gridCol w:w="773"/>
        <w:gridCol w:w="1353"/>
        <w:gridCol w:w="1353"/>
        <w:gridCol w:w="1353"/>
        <w:gridCol w:w="1353"/>
        <w:gridCol w:w="1133"/>
      </w:tblGrid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Ежедневное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Инфор. МСИ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Проведение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электронные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печатные СМИ</w:t>
            </w:r>
          </w:p>
        </w:tc>
      </w:tr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(газеты)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(журналы)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общественно-значи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мероприятий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Завершение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контента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печатной продукции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Повышение правовой культуры 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законодательства</w:t>
            </w:r>
          </w:p>
        </w:tc>
      </w:tr>
      <w:tr>
        <w:trPr>
          <w:trHeight w:val="3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провод. монитор.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для проведения мониторинга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перечня СМИ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административных мер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проведенного мониторинга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Создание систем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сегмента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Интернет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перечня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коммерческих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к продвижению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серверной Интернет платформы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хостинга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Обеспечение сохранности, пополнения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содержания Национального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информацией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по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на уровне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обеспечением, мебелью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Перевод документов Национального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в цифровой формат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Пополнение республиканских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Усовершенствование 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Приобретение оборудования,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программного обеспечения, мебели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Обеспечение граждан социально-значимой литературой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тематических направлений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социально-важной литературы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перечня книгоиздающих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Издание книг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Распространение книг по библиотекам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0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6"/>
        <w:gridCol w:w="6624"/>
      </w:tblGrid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Предоставление государственных электронных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населению, организациям и участие в развитии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инфокоммуникаций</w:t>
            </w:r>
          </w:p>
        </w:tc>
      </w:tr>
      <w:tr>
        <w:trPr>
          <w:trHeight w:val="30" w:hRule="atLeast"/>
        </w:trPr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прозрачности,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процессов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услуг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IT-специалистов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 плане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2020 года" от 1 февраля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Создание эффективной и качественной системы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телекоммуникаций обеспечивающий доступность базовых услуг в сфере ИКТ</w:t>
            </w:r>
          </w:p>
        </w:tc>
      </w:tr>
      <w:tr>
        <w:trPr>
          <w:trHeight w:val="30" w:hRule="atLeast"/>
        </w:trPr>
        <w:tc>
          <w:tcPr>
            <w:tcW w:w="6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Формирование инфраструктуры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базирующейся на современных технологиях,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 населению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года"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2010 года № 958 "О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годы"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Обеспечение устойчивого развития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6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эффективности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2010 года №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2010 года № 958 "О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годы"</w:t>
            </w:r>
          </w:p>
        </w:tc>
      </w:tr>
    </w:tbl>
    <w:bookmarkStart w:name="z11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Развитие функциональных возможностей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4"/>
        <w:gridCol w:w="6567"/>
        <w:gridCol w:w="3049"/>
      </w:tblGrid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направления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государственного органа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государственных электронных услуг населению, организациям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 образования в сфере инфокоммуникаций</w:t>
            </w:r>
          </w:p>
        </w:tc>
      </w:tr>
      <w:tr>
        <w:trPr>
          <w:trHeight w:val="30" w:hRule="atLeast"/>
        </w:trPr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прозрачности,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IT-специалистов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 совещания,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курсы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обмена опытом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архивных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приобретения нового оборудования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для определения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и форматов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со шлюзом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с акиматами областей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IТ-колледжей.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IТ-колледжей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студентов.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и качественной системы почтовой связи 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обеспечивающий доступность базовых услуг в сфере ИКТ</w:t>
            </w:r>
          </w:p>
        </w:tc>
      </w:tr>
      <w:tr>
        <w:trPr>
          <w:trHeight w:val="30" w:hRule="atLeast"/>
        </w:trPr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базирующейся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правовой базы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которая позволит выстроить новую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взаимодействия с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предусматривающую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операторов связи.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совершенствования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для полной автоматизации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учета разрешительных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связи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годы</w:t>
            </w:r>
          </w:p>
        </w:tc>
      </w:tr>
      <w:tr>
        <w:trPr>
          <w:trHeight w:val="30" w:hRule="atLeast"/>
        </w:trPr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 совещания,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курсы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обмена опытом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архивных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приобретения нового оборудования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и 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и издательства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работников на совещания,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курсы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обмена опытом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электронных, печатных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СМИ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производимой ими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архивных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приобретения нового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 ремонта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информационных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деятельности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работа с подведомственными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электронными, печатными СМИ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 СМИ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производимой ими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bookmarkStart w:name="z1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Межведомственное взаимодействие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8"/>
        <w:gridCol w:w="4322"/>
        <w:gridCol w:w="4330"/>
      </w:tblGrid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государственных электронных услуг 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участие в развитии образования в сфере инфокоммуникаций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прозрачности, качества и эффективности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социально-значимых услуг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 IТ-специалистов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автоматизации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лектронных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удостоверяющим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 для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"Зерде"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перечня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автоматизации.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не менее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удостоверенных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удостоверяющим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центром, предназначенным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электронных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подписей для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лиц.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"НИХ "Зерде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 грантов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и качественной системы почтовой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обеспечивающий доступность базовых услуг в сфере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Формирование инфраструктуры связи, базирующейся на современных технологиях,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ориентированной на предоставление мультимедийных услуг населению и организациям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цифровизации местных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оптико-волоконных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подключению к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достижению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сети 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широкополосного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сети Интернет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отделений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цифровым телевещанием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Ф1-Ф5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форме ITU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формами ITU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учета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 Обеспечение устойчивого развития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отечественного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Повышение эффективности реализации государственной информационной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дела и издательства</w:t>
            </w:r>
          </w:p>
        </w:tc>
      </w:tr>
      <w:tr>
        <w:trPr>
          <w:trHeight w:val="3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электронные и печатные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органы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пресс-служб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</w:tr>
      <w:tr>
        <w:trPr>
          <w:trHeight w:val="1710" w:hRule="atLeast"/>
        </w:trPr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 значимой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социально важной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наследие",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</w:tbl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Управление рисками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7"/>
        <w:gridCol w:w="4537"/>
        <w:gridCol w:w="4366"/>
      </w:tblGrid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управлению рисками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государственных электронных услуг населению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участие в развитии образования в сфере инфокоммуникаций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несвоевременность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компонентами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недостижение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населению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организациям"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инфокоммуникационных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оценка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эффективной и качественной системы почтовой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обеспечивающий доступность базовых услуг в сфере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возможность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назначения.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достижение поставленных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и качественной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телекоммуникаций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связи"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планирование и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на каждом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жизненного цикла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обсуждение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спектра, с обоснованием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РЧС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связи.</w:t>
            </w:r>
          </w:p>
        </w:tc>
      </w:tr>
    </w:tbl>
    <w:bookmarkStart w:name="z11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7.1. Бюджетные программы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7.1. с изменениями, внесенными постановлением Правительства РК от 10.12.2010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792"/>
        <w:gridCol w:w="953"/>
        <w:gridCol w:w="1198"/>
        <w:gridCol w:w="1280"/>
        <w:gridCol w:w="1485"/>
        <w:gridCol w:w="1281"/>
        <w:gridCol w:w="1138"/>
        <w:gridCol w:w="1261"/>
      </w:tblGrid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развитию инфраструктуры и конкурентного рынка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информации"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центрального аппарата, ведомства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 Министерства, расходы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частотно-территориального плана РК, а также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методик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частотно-территориального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определяющей принципы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расчета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услуги по присоединению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пропуска трафика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операторами междугородной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аппарата,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ведомств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Содержание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стандартов ИКТ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 для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в том числе: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Разработка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"Аппараты телефонные.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"Абонентские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(терминалы) сотовой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Разработка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"Система биллинга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зон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внедрения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телевещания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зон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Упорядочение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Ежегодный прирост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субъектов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радиочастотный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Соответствие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между субъектами,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 и механизмам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тарифов,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Эффективная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 и информации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области 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Отсутствие взаимных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помех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 на блог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платформу Министра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получивших 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Регулируемость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присоединению и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трафика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Использование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сетях связи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посекундного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телефонных соединений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Средние затраты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частотно-территориального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в 1 зоне расчета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254 924,7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1 методики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1 стандарта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Эффективное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и функций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693 662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522 313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3058"/>
        <w:gridCol w:w="912"/>
        <w:gridCol w:w="1158"/>
        <w:gridCol w:w="1076"/>
        <w:gridCol w:w="1178"/>
        <w:gridCol w:w="1199"/>
        <w:gridCol w:w="1138"/>
        <w:gridCol w:w="1200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"Стимулирование деятелей в сфере информации"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выплат государственных премий журналистам за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области средств массовой информации и литературы.</w:t>
            </w:r>
          </w:p>
        </w:tc>
      </w:tr>
      <w:tr>
        <w:trPr>
          <w:trHeight w:val="30" w:hRule="atLeast"/>
        </w:trPr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удостоенных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в области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интереса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и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к публикуемым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 журналистским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2686"/>
        <w:gridCol w:w="788"/>
        <w:gridCol w:w="1258"/>
        <w:gridCol w:w="1217"/>
        <w:gridCol w:w="1279"/>
        <w:gridCol w:w="1462"/>
        <w:gridCol w:w="1136"/>
        <w:gridCol w:w="1178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"Техническое сопровождение системы 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 и радиоэлектронных средств"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сопровождения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Плотность абонентов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сопровождением,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радиоконтрольных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(СРКП)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пеленгационных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(ПИПК)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расчетов ЭМС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для различных служб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подбору частот ТВ 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СРКП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ПИПК с целью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обнаруженных радиопомех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Время на обнаружение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радиопомех,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удаленности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замечаний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 - платформе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информации по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помех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Охват радиомониторингом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Защита радиоэфира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рынка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СРКП или ПИПК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ЭМС одного 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служб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 с приграничными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222"/>
        <w:gridCol w:w="1110"/>
        <w:gridCol w:w="1008"/>
        <w:gridCol w:w="1273"/>
        <w:gridCol w:w="785"/>
        <w:gridCol w:w="968"/>
        <w:gridCol w:w="1192"/>
        <w:gridCol w:w="1274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"Материально-техническое оснащение Министерства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РК"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относящихся к основным средствам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Комитета информации и архивов и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для создания центральной базы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цифровых карт</w:t>
            </w:r>
          </w:p>
        </w:tc>
      </w:tr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базы данных (ядро)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 по радиочастотному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присвоению и зарегистрированным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радиоэлектронным средствам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карт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технических средств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антивирусного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информации и связи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3"/>
        <w:gridCol w:w="2325"/>
        <w:gridCol w:w="934"/>
        <w:gridCol w:w="1548"/>
        <w:gridCol w:w="1507"/>
        <w:gridCol w:w="1548"/>
        <w:gridCol w:w="1672"/>
        <w:gridCol w:w="791"/>
        <w:gridCol w:w="792"/>
      </w:tblGrid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"Обеспечение функционирования 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систем"</w:t>
            </w:r>
          </w:p>
        </w:tc>
      </w:tr>
      <w:tr>
        <w:trPr>
          <w:trHeight w:val="30" w:hRule="atLeast"/>
        </w:trPr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 Республики Казахстан,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и лицензионного программного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связи, и аренды помещения, услуги по сопровождению,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системно-техническому обслуживанию информационных систем</w:t>
            </w:r>
          </w:p>
        </w:tc>
      </w:tr>
      <w:tr>
        <w:trPr>
          <w:trHeight w:val="30" w:hRule="atLeast"/>
        </w:trPr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249 999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249 998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249 998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Автоматизация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 связи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отправленных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ЕСЭДО-Ц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к сервисам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Интранет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Сумма транзакций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 шлюза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 заявлений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виде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Отсутствие сбоев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3 019 910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4 457 415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5 132 291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5 557 202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1532"/>
        <w:gridCol w:w="1538"/>
        <w:gridCol w:w="1164"/>
        <w:gridCol w:w="1165"/>
        <w:gridCol w:w="1165"/>
        <w:gridCol w:w="1433"/>
        <w:gridCol w:w="1531"/>
      </w:tblGrid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"Создание государственных баз данных"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услуг по управлению проектом, разработке,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государственной базы данных "Е-лицензирование";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государственных органов на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возможности, на подключение к 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"Е-лицензирование".</w:t>
            </w:r>
          </w:p>
        </w:tc>
      </w:tr>
      <w:tr>
        <w:trPr>
          <w:trHeight w:val="30" w:hRule="atLeast"/>
        </w:trPr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лицензиаров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обработку заявления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275 577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2470"/>
        <w:gridCol w:w="1342"/>
        <w:gridCol w:w="1346"/>
        <w:gridCol w:w="1109"/>
        <w:gridCol w:w="1168"/>
        <w:gridCol w:w="1030"/>
        <w:gridCol w:w="1342"/>
        <w:gridCol w:w="1144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"Создание информационной инфраструктуры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интегрированной информационной системы для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(ИИС ЦОН): внедрение и тиражирование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ЦОНах и ГО; обучение пользователей и администраторов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ИИС ЦОН в части интеграции с ИС ГО и базовыми компонентами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правительства", развитие системы;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перечня государственных услуг, оказываемых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ГО в части интеграции с ИИС ЦОН; услуги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</w:t>
            </w:r>
          </w:p>
        </w:tc>
      </w:tr>
      <w:tr>
        <w:trPr>
          <w:trHeight w:val="30" w:hRule="atLeast"/>
        </w:trPr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500*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подключенных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 системе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позволяющая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мониторинг, 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контроль 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и интеграция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внешними 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базами данных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Ожидание в очереди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услуги в ЦОН,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за одну услугу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/>
          <w:color w:val="000000"/>
          <w:sz w:val="28"/>
        </w:rPr>
        <w:t>количество представленных услуг будет показано посредством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 мониторингу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3371"/>
        <w:gridCol w:w="1154"/>
        <w:gridCol w:w="1161"/>
        <w:gridCol w:w="1171"/>
        <w:gridCol w:w="1073"/>
        <w:gridCol w:w="1073"/>
        <w:gridCol w:w="1034"/>
        <w:gridCol w:w="1191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"Увеличение уставного капитала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инфокоммуникационный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"Зерде"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"Зерде" для проекта "Создание международного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технологий" (МУИТ); на технологическое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центра; на создание Интернет-платформы для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хостинга государственным органам; Организация и введение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транспортной среды государственных органов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выданных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250000*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250000*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250000*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Продвижение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интернет ресурсов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Серверного центра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Центров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 в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Единой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государственных органов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студентов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iCarnegie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Серверным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и обеспечением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и бесперебойной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программно-аппаратного комплекса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данных и обеспечением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и бесперебойной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программно-аппаратного комплекса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специалистов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Количество оказываемых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транспортной средой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их безопасной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бесперебойной работой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программно-аппаратного комплекса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Показатель бесперебойности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Серверного центра (кол-во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работоспособного времени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Показатель бесперебойности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центров обработки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(кол-во часов работоспособного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в процентах)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Информационная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транспортной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защищенными каналами)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не менее чем в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олимпиаде международного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954 498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1 998 221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</w:t>
      </w:r>
      <w:r>
        <w:rPr>
          <w:rFonts w:ascii="Times New Roman"/>
          <w:b w:val="false"/>
          <w:i/>
          <w:color w:val="000000"/>
          <w:sz w:val="28"/>
        </w:rPr>
        <w:t>количество предоставленных услуг будет показано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журналов логов на серверах ИС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444"/>
        <w:gridCol w:w="1531"/>
        <w:gridCol w:w="1339"/>
        <w:gridCol w:w="1164"/>
        <w:gridCol w:w="1164"/>
        <w:gridCol w:w="1164"/>
        <w:gridCol w:w="1232"/>
        <w:gridCol w:w="1193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"Субсидирование убытков 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универсальных услуг связи"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субсидий на компенсацию убытков операторов сельской связи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универсальных услуг связи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30" w:hRule="atLeast"/>
        </w:trPr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абонентов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универсальными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связи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876 847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930 744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995 430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универсальным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достижение 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на селе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Время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неисправности обслуживающим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персоналом или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кабельных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линейно-абонентских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станционных: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на обслуживаемых АТС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 необслуживаемых АТС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 аналоговых 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передачи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абонента в год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5 390 339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5 898 010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6 055 201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2447"/>
        <w:gridCol w:w="1156"/>
        <w:gridCol w:w="1339"/>
        <w:gridCol w:w="1202"/>
        <w:gridCol w:w="1104"/>
        <w:gridCol w:w="1163"/>
        <w:gridCol w:w="1272"/>
        <w:gridCol w:w="1233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"Разработка комплекса мероприятий по интеграции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е-акиматов и е-правительства"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Предпроектное обследование; разработка 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шлюза как подсистемы ШЭП; управление проектом;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связи</w:t>
            </w:r>
          </w:p>
        </w:tc>
      </w:tr>
      <w:tr>
        <w:trPr>
          <w:trHeight w:val="30" w:hRule="atLeast"/>
        </w:trPr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услуг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е-акимат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подключенных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электронных услуг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гражданами, бизнес структурами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"е-акимат"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Сокращение времени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от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(отсутствие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гражданином простаивать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очередях)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Сокращение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заявлений граждан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Сокращение срока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специалистом акимата заявления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барьеров: упрощение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граждан,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 с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подачи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электронном виде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250"/>
        <w:gridCol w:w="1530"/>
        <w:gridCol w:w="1378"/>
        <w:gridCol w:w="1280"/>
        <w:gridCol w:w="1320"/>
        <w:gridCol w:w="1222"/>
        <w:gridCol w:w="1095"/>
        <w:gridCol w:w="1115"/>
      </w:tblGrid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"Материально-техническое оснащение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информации"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здания, оборудования, компьютерной техники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основным средствам для 8-ми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30" w:hRule="atLeast"/>
        </w:trPr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обеспечением, мебелью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зданием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архивной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цифровом формате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2630"/>
        <w:gridCol w:w="1156"/>
        <w:gridCol w:w="1341"/>
        <w:gridCol w:w="1164"/>
        <w:gridCol w:w="1164"/>
        <w:gridCol w:w="1164"/>
        <w:gridCol w:w="1058"/>
        <w:gridCol w:w="1176"/>
      </w:tblGrid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"Издание социально важных видов литературы"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выпуска и доведения до потенциальных читателей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важной литературы; выпуск развернутых художественных,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публицистических и библиографических серий, отражающих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общественно-политической, социально-экономической,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научно-образовательной и культурной сферах жизни</w:t>
            </w:r>
          </w:p>
        </w:tc>
      </w:tr>
      <w:tr>
        <w:trPr>
          <w:trHeight w:val="30" w:hRule="atLeast"/>
        </w:trPr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 социально значимой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библиотечных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социально важной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литературой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1 113 500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1 070 000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1 103 382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2992"/>
        <w:gridCol w:w="1330"/>
        <w:gridCol w:w="1339"/>
        <w:gridCol w:w="1161"/>
        <w:gridCol w:w="1161"/>
        <w:gridCol w:w="1162"/>
        <w:gridCol w:w="1054"/>
        <w:gridCol w:w="1112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"Обеспечение сохранности архивных документов и архива печати"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обеспечение деятельности 8-ми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учреждений, оплата заработной платы общей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263 человека, обязательные отчисления в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налог, страхование автотранспорта), приобретение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товаров, оплата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услуг, тепло, электроэнергии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связи, содержание,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текущий ремонт здания и др.,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средств, прочих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командировки внутри 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и прочие текущие затраты</w:t>
            </w:r>
          </w:p>
        </w:tc>
      </w:tr>
      <w:tr>
        <w:trPr>
          <w:trHeight w:val="30" w:hRule="atLeast"/>
        </w:trPr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удовлетворенных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с 2010 по 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остается на уровне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297 721,4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388 433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255"/>
        <w:gridCol w:w="1333"/>
        <w:gridCol w:w="1537"/>
        <w:gridCol w:w="1164"/>
        <w:gridCol w:w="1164"/>
        <w:gridCol w:w="1164"/>
        <w:gridCol w:w="1195"/>
        <w:gridCol w:w="1412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"Пропаганда борьбы с наркоманией и наркобизнесом"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прокат видео и аудиороликов, проведение семинаров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широких слоев общественности, организация и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творческих конкурсов, производство и трансляция документальных,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анимационных и художественных фильмов, посвященных антинаркотической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тематике.</w:t>
            </w:r>
          </w:p>
        </w:tc>
      </w:tr>
      <w:tr>
        <w:trPr>
          <w:trHeight w:val="30" w:hRule="atLeast"/>
        </w:trPr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до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антинаркотической тематике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2657"/>
        <w:gridCol w:w="1347"/>
        <w:gridCol w:w="1350"/>
        <w:gridCol w:w="1171"/>
        <w:gridCol w:w="1171"/>
        <w:gridCol w:w="933"/>
        <w:gridCol w:w="1008"/>
        <w:gridCol w:w="1187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журналы, через телерадиовещание, аренда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транспондера,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продукции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исполнения норм законодательства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политики, Освещение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 Послания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и 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" w:hRule="atLeast"/>
        </w:trPr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(газеты)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печатных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(журналы)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Объем 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продукции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охваченной мониторингом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продукции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охваченной мониторингом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среднесуточных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вещания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телеканалов от 16 до 24 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доведения до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16 238 694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17 509 279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2451"/>
        <w:gridCol w:w="1333"/>
        <w:gridCol w:w="1340"/>
        <w:gridCol w:w="1124"/>
        <w:gridCol w:w="1206"/>
        <w:gridCol w:w="1166"/>
        <w:gridCol w:w="1038"/>
        <w:gridCol w:w="1313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"Увеличение уставных капиталов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информации"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оснащение АО "Хабар" и на внедрение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телевизионных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радиопередач, выпущенных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конкурентного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эфира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основных приоритетах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цифровым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телерадиовещанием,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телерадиовещания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оперативности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1 638 900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7.2. Свод бюджетных расходов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7.2. с изменениями, внесенными постановлением Правительства РК от 10.12.2010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1453"/>
        <w:gridCol w:w="1733"/>
        <w:gridCol w:w="2033"/>
        <w:gridCol w:w="2033"/>
        <w:gridCol w:w="2093"/>
      </w:tblGrid>
      <w:tr>
        <w:trPr>
          <w:trHeight w:val="30" w:hRule="atLeast"/>
        </w:trPr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28 143 920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36 741 321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35 898 513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32 186 927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26 594 586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32 050 257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29 710 911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30 511 927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1 549 334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4 691 064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6 187 602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