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4aa5" w14:textId="a624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2010 года № 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2010 года № 733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2006 года № 953 "Об утверждении Плана мероприятий по реализации Концепции развития гражданского общества в Республике Казахстан на 2006 - 2011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пунктах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гражданского общества в Республике Казахстан на 2006 - 2011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4-1,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18, 19, 20, 21, 22, 23, 37, 43-2,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17, аббревиатуры "МКИ", "МИТ", "МЭБП" заменить соответственно аббревиатурами "МК" и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29, 41, 42 и 44,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46, аббревиатуры "МКИ", "МЭБП", "МИТ" заменить соответственно аббревиатурами "МК" и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строки, порядковый номер 25-1, аббревиатуры "МКИ" и "МЭБП" заменить соответственно аббревиатурами "МК" и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"МИТ - Министерство индустрии и торговли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- 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"МООС - Министерство охраны окружающей среды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 - 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"МЭБП - Министерство экономики и бюджетного планирования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"МЭРТ - Министерство экономического развития и торговли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2009 года № 7 "Об утверждении Плана мероприятий на 2009 - 2011 годы по реализации Стратегии гендерного равенства в Республике Казахстан на 2006 - 2016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2009 - 2011 годы по реализации Стратегии гендерного равенства в Республике Казахстан на 2006 - 2016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7, 20, 40, 42, 47 и 53,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15, 43, 52 и 54,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аббревиатуру "МЭБП" заменить аббревиатурой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расшифровке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"МЗ - Министерство здравоохранения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- 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"МТСЗН - Министерство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 - 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"МСХ - Министерство сельского хозяйства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"МЭРТ - Министерство экономического развития и торговли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18.03.2011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179 "О подготовке и проведении 100-летия со дня рождения Мухамеджана Каратаева и 175-летия со дня рождения Григория Николаевича Потанина":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100-летнего юбилея со дня рождения литературного деятеля Казахстана Мухамеджана Каратаева,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 и 2, слова "Министерство культуры и информации" заменить словами "Министерство связи и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175-летнего юбилея со дня рождения ученого-этнографа, публициста, исследователя Казахстана Григория Николаевича Потанина,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4, слова "и информации"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252 "О некоторых вопросах Министерства культуры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Изменениях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дополнениях, которые вносятся в некоторые решения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"29,"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