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eebd" w14:textId="726e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30 июня 2007 года № 558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июня 2010 года № 662. Утратило силу постановлением Правительства Республики Казахстан от 12 июля 2013 года № 720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12.07.2013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(САПП Республики Казахстан, 2007 г., № 23, ст. 264)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заголовке и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слово "оказания" исключить;</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Типовой стандарт оказания государственной услуги, утвержденный указанным постановлением,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Центральным государственным органам, в том числе государственным органам, подчиненным и подотчетным Президенту Республики Казахстан (по согласованию), в двухмесячный срок со дня введения в действие настоящего постановления обеспечить разработку и утверждение стандартов государственных услуг отдельно по каждой государственной услуге, входящей в его компетенцию, согласно Типовому стандарту государственной услуги и реестру государственных услуг.</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июня 2010 года № 662</w:t>
      </w:r>
    </w:p>
    <w:bookmarkEnd w:id="1"/>
    <w:bookmarkStart w:name="z9"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июня 2007 года № 558</w:t>
      </w:r>
    </w:p>
    <w:bookmarkEnd w:id="2"/>
    <w:bookmarkStart w:name="z10" w:id="3"/>
    <w:p>
      <w:pPr>
        <w:spacing w:after="0"/>
        <w:ind w:left="0"/>
        <w:jc w:val="left"/>
      </w:pPr>
      <w:r>
        <w:rPr>
          <w:rFonts w:ascii="Times New Roman"/>
          <w:b/>
          <w:i w:val="false"/>
          <w:color w:val="000000"/>
        </w:rPr>
        <w:t xml:space="preserve"> 
Типовой стандарт государственной услуги</w:t>
      </w:r>
      <w:r>
        <w:br/>
      </w:r>
      <w:r>
        <w:rPr>
          <w:rFonts w:ascii="Times New Roman"/>
          <w:b/>
          <w:i w:val="false"/>
          <w:color w:val="000000"/>
        </w:rPr>
        <w:t>
_____________________________________</w:t>
      </w:r>
      <w:r>
        <w:br/>
      </w:r>
      <w:r>
        <w:rPr>
          <w:rFonts w:ascii="Times New Roman"/>
          <w:b/>
          <w:i w:val="false"/>
          <w:color w:val="000000"/>
        </w:rPr>
        <w:t>
(наименование услуги)</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Указать наименование государственного органа, государственного учреждения или иных организаций, непосредственно предоставляющих данную государственную услугу (адрес, график работы).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(полностью автоматизированная, частично автоматизированная, не</w:t>
      </w:r>
      <w:r>
        <w:br/>
      </w:r>
      <w:r>
        <w:rPr>
          <w:rFonts w:ascii="Times New Roman"/>
          <w:b w:val="false"/>
          <w:i w:val="false"/>
          <w:color w:val="000000"/>
          <w:sz w:val="28"/>
        </w:rPr>
        <w:t>
автоматизированная).</w:t>
      </w:r>
      <w:r>
        <w:br/>
      </w:r>
      <w:r>
        <w:rPr>
          <w:rFonts w:ascii="Times New Roman"/>
          <w:b w:val="false"/>
          <w:i w:val="false"/>
          <w:color w:val="000000"/>
          <w:sz w:val="28"/>
        </w:rPr>
        <w:t>
</w:t>
      </w:r>
      <w:r>
        <w:rPr>
          <w:rFonts w:ascii="Times New Roman"/>
          <w:b w:val="false"/>
          <w:i w:val="false"/>
          <w:color w:val="000000"/>
          <w:sz w:val="28"/>
        </w:rPr>
        <w:t>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4. Указать источники и места доступа к информации о государственной услуге, о месте обязательного размещения стандарта оказания государственной услуги (интернет-ресурс, call-центр, служба горячей линии, бесплатная телефонная справочная служба и так далее).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которую получит потребитель (справка, разрешение, лицензия, сертификат, свидетельство, медицинское заключение и так далее) и форма ее предоставления (документ на бумажном носителе, в электронном виде, сведения в информационной системе государственного органа и так далее).</w:t>
      </w:r>
      <w:r>
        <w:br/>
      </w:r>
      <w:r>
        <w:rPr>
          <w:rFonts w:ascii="Times New Roman"/>
          <w:b w:val="false"/>
          <w:i w:val="false"/>
          <w:color w:val="000000"/>
          <w:sz w:val="28"/>
        </w:rPr>
        <w:t>
</w:t>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б) обращения для получения государственной услуги (с момента регистрации, получения талона и так далее);</w:t>
      </w:r>
      <w:r>
        <w:br/>
      </w:r>
      <w:r>
        <w:rPr>
          <w:rFonts w:ascii="Times New Roman"/>
          <w:b w:val="false"/>
          <w:i w:val="false"/>
          <w:color w:val="000000"/>
          <w:sz w:val="28"/>
        </w:rPr>
        <w:t>
</w:t>
      </w:r>
      <w:r>
        <w:rPr>
          <w:rFonts w:ascii="Times New Roman"/>
          <w:b w:val="false"/>
          <w:i w:val="false"/>
          <w:color w:val="000000"/>
          <w:sz w:val="28"/>
        </w:rPr>
        <w:t>
      в) подачи электронного запроса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получении талона, с момента обращения и подачи электронного запроса и так далее);</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w:t>
      </w:r>
      <w:r>
        <w:br/>
      </w:r>
      <w:r>
        <w:rPr>
          <w:rFonts w:ascii="Times New Roman"/>
          <w:b w:val="false"/>
          <w:i w:val="false"/>
          <w:color w:val="000000"/>
          <w:sz w:val="28"/>
        </w:rPr>
        <w:t>
</w:t>
      </w:r>
      <w:r>
        <w:rPr>
          <w:rFonts w:ascii="Times New Roman"/>
          <w:b w:val="false"/>
          <w:i w:val="false"/>
          <w:color w:val="000000"/>
          <w:sz w:val="28"/>
        </w:rPr>
        <w:t>
      4) другие сроки.</w:t>
      </w:r>
      <w:r>
        <w:br/>
      </w:r>
      <w:r>
        <w:rPr>
          <w:rFonts w:ascii="Times New Roman"/>
          <w:b w:val="false"/>
          <w:i w:val="false"/>
          <w:color w:val="000000"/>
          <w:sz w:val="28"/>
        </w:rPr>
        <w:t>
</w:t>
      </w:r>
      <w:r>
        <w:rPr>
          <w:rFonts w:ascii="Times New Roman"/>
          <w:b w:val="false"/>
          <w:i w:val="false"/>
          <w:color w:val="000000"/>
          <w:sz w:val="28"/>
        </w:rPr>
        <w:t>
      8. Указать платность или бесплатность оказания государственной услуги. В случае платности, а также в случае ускоренного обслуживания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w:t>
      </w:r>
      <w:r>
        <w:rPr>
          <w:rFonts w:ascii="Times New Roman"/>
          <w:b w:val="false"/>
          <w:i w:val="false"/>
          <w:color w:val="000000"/>
          <w:sz w:val="28"/>
        </w:rPr>
        <w:t>
      9.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w:t>
      </w:r>
      <w:r>
        <w:rPr>
          <w:rFonts w:ascii="Times New Roman"/>
          <w:b w:val="false"/>
          <w:i w:val="false"/>
          <w:color w:val="000000"/>
          <w:sz w:val="28"/>
        </w:rPr>
        <w:t>
      10.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w:t>
      </w:r>
    </w:p>
    <w:bookmarkEnd w:id="5"/>
    <w:bookmarkStart w:name="z29"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30" w:id="7"/>
    <w:p>
      <w:pPr>
        <w:spacing w:after="0"/>
        <w:ind w:left="0"/>
        <w:jc w:val="both"/>
      </w:pPr>
      <w:r>
        <w:rPr>
          <w:rFonts w:ascii="Times New Roman"/>
          <w:b w:val="false"/>
          <w:i w:val="false"/>
          <w:color w:val="000000"/>
          <w:sz w:val="28"/>
        </w:rPr>
        <w:t>
      11. Указать исчерпывающий перечень необходимых документов и требований к ним, в том числе для лиц, имеющих льготы,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12. Указать ссылку на интернет-ресурс, либо место выдачи бланков (форм заявлений и тому подобное), которые необходимо заполнить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13. Указать ссылку на интернет-ресурс,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14. Указать внутренний порядок деятельности государственного органа, государственного учреждения или иных организаций, по оказанию государственной услуги.</w:t>
      </w:r>
      <w:r>
        <w:br/>
      </w:r>
      <w:r>
        <w:rPr>
          <w:rFonts w:ascii="Times New Roman"/>
          <w:b w:val="false"/>
          <w:i w:val="false"/>
          <w:color w:val="000000"/>
          <w:sz w:val="28"/>
        </w:rPr>
        <w:t>
</w:t>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16. Указать способ доставки результата оказания услуги - через электронную почту, интернет-ресурс, личное посещение, курьер и так далее.</w:t>
      </w:r>
      <w:r>
        <w:br/>
      </w:r>
      <w:r>
        <w:rPr>
          <w:rFonts w:ascii="Times New Roman"/>
          <w:b w:val="false"/>
          <w:i w:val="false"/>
          <w:color w:val="000000"/>
          <w:sz w:val="28"/>
        </w:rPr>
        <w:t>
</w:t>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p>
    <w:bookmarkEnd w:id="7"/>
    <w:bookmarkStart w:name="z37" w:id="8"/>
    <w:p>
      <w:pPr>
        <w:spacing w:after="0"/>
        <w:ind w:left="0"/>
        <w:jc w:val="left"/>
      </w:pPr>
      <w:r>
        <w:rPr>
          <w:rFonts w:ascii="Times New Roman"/>
          <w:b/>
          <w:i w:val="false"/>
          <w:color w:val="000000"/>
        </w:rPr>
        <w:t xml:space="preserve"> 
3. Принципы работы</w:t>
      </w:r>
    </w:p>
    <w:bookmarkEnd w:id="8"/>
    <w:bookmarkStart w:name="z38" w:id="9"/>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p>
    <w:bookmarkEnd w:id="9"/>
    <w:bookmarkStart w:name="z39" w:id="10"/>
    <w:p>
      <w:pPr>
        <w:spacing w:after="0"/>
        <w:ind w:left="0"/>
        <w:jc w:val="left"/>
      </w:pPr>
      <w:r>
        <w:rPr>
          <w:rFonts w:ascii="Times New Roman"/>
          <w:b/>
          <w:i w:val="false"/>
          <w:color w:val="000000"/>
        </w:rPr>
        <w:t xml:space="preserve"> 
4. Результаты работы</w:t>
      </w:r>
    </w:p>
    <w:bookmarkEnd w:id="10"/>
    <w:bookmarkStart w:name="z40" w:id="11"/>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Типовому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11"/>
    <w:bookmarkStart w:name="z42" w:id="12"/>
    <w:p>
      <w:pPr>
        <w:spacing w:after="0"/>
        <w:ind w:left="0"/>
        <w:jc w:val="left"/>
      </w:pPr>
      <w:r>
        <w:rPr>
          <w:rFonts w:ascii="Times New Roman"/>
          <w:b/>
          <w:i w:val="false"/>
          <w:color w:val="000000"/>
        </w:rPr>
        <w:t xml:space="preserve"> 
5. Порядок обжалования</w:t>
      </w:r>
    </w:p>
    <w:bookmarkEnd w:id="12"/>
    <w:bookmarkStart w:name="z43" w:id="13"/>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22. Указать наименование вышестоящей инстанции апелляции, то есть наименование государственного органа, государственного учреждения или иных организаций, ответственных за организацию оказания данной государственной услуги, адрес электронной почты, график работы, контактные данные должностного лица, которому подается жалоба в случаях несогласия с результатами оказанной услуги.</w:t>
      </w:r>
      <w:r>
        <w:br/>
      </w:r>
      <w:r>
        <w:rPr>
          <w:rFonts w:ascii="Times New Roman"/>
          <w:b w:val="false"/>
          <w:i w:val="false"/>
          <w:color w:val="000000"/>
          <w:sz w:val="28"/>
        </w:rPr>
        <w:t>
</w:t>
      </w:r>
      <w:r>
        <w:rPr>
          <w:rFonts w:ascii="Times New Roman"/>
          <w:b w:val="false"/>
          <w:i w:val="false"/>
          <w:color w:val="000000"/>
          <w:sz w:val="28"/>
        </w:rPr>
        <w:t>
      23. Указать наименование государственного органа, государственного учреждения или иных организаций, непосредственно предоставляющих государственную услугу, адрес электронной почты, номер кабинета, график работы должностного лица, которому подается жалоба в случаях некорректного обслуживания.</w:t>
      </w:r>
      <w:r>
        <w:br/>
      </w:r>
      <w:r>
        <w:rPr>
          <w:rFonts w:ascii="Times New Roman"/>
          <w:b w:val="false"/>
          <w:i w:val="false"/>
          <w:color w:val="000000"/>
          <w:sz w:val="28"/>
        </w:rPr>
        <w:t>
</w:t>
      </w:r>
      <w:r>
        <w:rPr>
          <w:rFonts w:ascii="Times New Roman"/>
          <w:b w:val="false"/>
          <w:i w:val="false"/>
          <w:color w:val="000000"/>
          <w:sz w:val="28"/>
        </w:rPr>
        <w:t>
      24. Указать перечень официальных документов, необходимых при подаче жалобы (например, формы документов для официальной апелляции или жалобы и прочее).</w:t>
      </w:r>
      <w:r>
        <w:br/>
      </w:r>
      <w:r>
        <w:rPr>
          <w:rFonts w:ascii="Times New Roman"/>
          <w:b w:val="false"/>
          <w:i w:val="false"/>
          <w:color w:val="000000"/>
          <w:sz w:val="28"/>
        </w:rPr>
        <w:t>
</w:t>
      </w:r>
      <w:r>
        <w:rPr>
          <w:rFonts w:ascii="Times New Roman"/>
          <w:b w:val="false"/>
          <w:i w:val="false"/>
          <w:color w:val="000000"/>
          <w:sz w:val="28"/>
        </w:rPr>
        <w:t>
      25.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Другая полезная информация для потребителя (телефоны центров обработки вызовов, информация о дополнительных услугах и так далее).</w:t>
      </w:r>
    </w:p>
    <w:bookmarkEnd w:id="13"/>
    <w:bookmarkStart w:name="z49"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Типовому стандарту      </w:t>
      </w:r>
      <w:r>
        <w:br/>
      </w:r>
      <w:r>
        <w:rPr>
          <w:rFonts w:ascii="Times New Roman"/>
          <w:b w:val="false"/>
          <w:i w:val="false"/>
          <w:color w:val="000000"/>
          <w:sz w:val="28"/>
        </w:rPr>
        <w:t>
оказания государственной услуги</w:t>
      </w:r>
    </w:p>
    <w:bookmarkEnd w:id="14"/>
    <w:bookmarkStart w:name="z50" w:id="15"/>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9"/>
        <w:gridCol w:w="2317"/>
        <w:gridCol w:w="2476"/>
        <w:gridCol w:w="2178"/>
      </w:tblGrid>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