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3c6" w14:textId="6e85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смазок и специальных жидкостей для автомобильных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2010 года № 563.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смазок и специальных жидкостей для автомобильных транспортных средств".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4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Кaзaхстан</w:t>
            </w:r>
          </w:p>
        </w:tc>
        <w:tc>
          <w:tcPr>
            <w:tcW w:w="4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2010 года № 563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смазок и специальных жидкостей для</w:t>
      </w:r>
      <w:r>
        <w:br/>
      </w:r>
      <w:r>
        <w:rPr>
          <w:rFonts w:ascii="Times New Roman"/>
          <w:b/>
          <w:i w:val="false"/>
          <w:color w:val="000000"/>
        </w:rPr>
        <w:t>автомобильных транспортных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смазок и специальных жидкостей для автомобильных транспортных средств" (далее - Технический регламент) распространяется на смазки и специальные жидкости для автомобильных транспортных средств.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смазок и специальных жидкостей для автомобильных транспортных средств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в соответствии с Товарной номенклатурой внешнеэкономической деятельности Республики Казахстан (далее - ТН ВЭД РК).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Технический регламент не устанавливает требования к безопасности смазок и специальных жидкостей для морских, железнодорожных и воздушных транспортных средств.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опасными факторами (рисками), которых следует избегать в процессах жизненного цикла смазок и специальных жидкостей для транспортных средств, являются: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попадание в состав смазок и специальных жидкостей механических примесей и частиц абразивных материалов;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повышенная или пониженная температура окружающей среды и поверхностей оборудования;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неосторожное обращение, неправильная установка при транспортировании, чрезмерная нагрузка на упаковку смазок и специальных жидкостей для автомобильных транспортных средств;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опасные эксплуатационные процессы, при которых выделяется избыточное количество тепла, что может явиться причиной возникновения пожара;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попадание в глаза, желудочно-кишечный тракт, слизистую оболочку и на кожу человека;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присадок ухудшающих эксплуатационные характеристики смазок и специальных жидкостей для автомобильных транспортных средств.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Критериями и методами идентификации для целей применения Технического регламента являются: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на этикетке смазок и специальных жидкостей для автомобильных транспортных средств;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внешний вид (цвет, консистенция), в соответствии с нормативными документами по стандартизации на каждый вид смазок и специальных жидкостей для автомобильных транспортных средств;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характеристикам смазок и специальных жидкостей для автомобильных транспортных средств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наличии и количестве присадок в составе смазок и специальных жидкостей для автомобильных транспортных средств.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Техническом регламенте наряду с установленными Законами Республики Казахстан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используется следующие термины и определения: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автомобильное транспортное средство - единица подвижного состава автомобильного транспорта, включающая автобусы, микроавтобусы, легковые и грузовые автомобили,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различных, преимущественно нетранспортных работ);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моторные масла - смесь на масляной основе, в которой содержится ряд присадок, улучшающих свойства масла;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смазка - средство для уменьшения трения и износа между двумя поверхностями, скользящими одна по другой (моторные, трансмиссионные масла и масла для гидромеханических передач);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жидкости - совокупность жидкостей, применяемая в гидравлических системах, системах охлаждения и очистки двигателей, аккумуляторах автомобильных транспортных средств.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смазок и специальных жидкостей для</w:t>
      </w:r>
      <w:r>
        <w:br/>
      </w:r>
      <w:r>
        <w:rPr>
          <w:rFonts w:ascii="Times New Roman"/>
          <w:b/>
          <w:i w:val="false"/>
          <w:color w:val="000000"/>
        </w:rPr>
        <w:t>автомобильных транспортных средств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Смазки и специальные жидкости для автомобильных транспортных средств, соответствие которых Техническому регламенту не подтверждено, не должны маркироваться знаком соответствия и не допускаться к обращению на рынке.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 запросу потребителя ему должна предоставляться дополнительная информация о смазках и специальных жидкостях для автомобильных транспортных средств, мерах защиты от воздействия их опасных свойств на жизнь и здоровье человека, окружающую среду.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Предупредительная и идентифицирующая маркировка смазок и специальных жидкостей для автомобильных транспортных средств наносится в виде текста, символов.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поставке смазок и специальных жидкостей, предусматривается сопровождение смазок и специальных жидкостей для автомобильных транспортных средств информацией на государственном и русском языках, включающей название страны изготовителя и наименование изготовителя, допустимый срок эксплуатации, способ применения, меры предосторожности для снижения риска опасности, условия хранения и классификацию по следующим параметрам: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химическому составу основы (минеральное, полусинтетическое, синтетическое масло);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вязкости;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набору присадок и качеству;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допускам производителей автомобилей.</w:t>
      </w:r>
    </w:p>
    <w:bookmarkEnd w:id="33"/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смазок и специальных жидкостей для</w:t>
      </w:r>
      <w:r>
        <w:br/>
      </w:r>
      <w:r>
        <w:rPr>
          <w:rFonts w:ascii="Times New Roman"/>
          <w:b/>
          <w:i w:val="false"/>
          <w:color w:val="000000"/>
        </w:rPr>
        <w:t>автомобильных транспортных средств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 своим характеристикам смазки и специальные жидкости должны соответствовать требованиям, установленным в приложении 2 к настоящему Техническому регламенту.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улучшения эксплуатационных показателей смазок и специальных жидкостей допускается добавление производителем присадок, не оказывающих негативное воздействие на двигатели внутреннего сгорания автомобильных транспортных средств.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смазках и специальных жидкостях не допускается содержание металлов (медь, свинец, железо, алюминий).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Не допускается содержание механических примесей в смазках без присадок. Доля механических примесей в смазках с присадками должна быть не более 0,2 %.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Внешний вид смазок и специальных жидкостей определяется визуально. Смазки должны быть однородными и без комков.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Не допускается смешивание смазок для автомобильных транспортных средств любым видом топлива.</w:t>
      </w:r>
    </w:p>
    <w:bookmarkEnd w:id="40"/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территории, производственным помещениям и</w:t>
      </w:r>
      <w:r>
        <w:br/>
      </w:r>
      <w:r>
        <w:rPr>
          <w:rFonts w:ascii="Times New Roman"/>
          <w:b/>
          <w:i w:val="false"/>
          <w:color w:val="000000"/>
        </w:rPr>
        <w:t>организации рабочих мест, предназначенных для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со смазками и специальными жидкостями для автомобильных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и их хранения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Территория и производственные помещения (здания, сооружения и т.п.), предназначенные для проведения работ со смазками и специальными жидкостями и их хранения, оборудуются системами автоматического пожаротушения и автоматической пожарной сигнализацией в соответствии с требованиями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796.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помещениях, где проводятся работы со смазками и специальными жидкостями, стены покрываются на высоту не менее 2 м от пола несгораемыми материалами, позволяющими производить их очистку от загрязнений. Двери с обеих сторон обиваются негорючим и легкомоющимся материалом.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Пол помещения выполняется из материала, непроницаемого для смазок и специальных жидкостей. В полу предусматриваются сточные каналы для отвода пролитых смазок и специальных жидкостей в специальные емкости, из которых они в дальнейшем должны утилизироваться.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Помещения, где применяются смазки и специальные жидкости, следует оборудовать механической местной приточно-вытяжной вентиляцией, которая должна быть автономной от общеобменной вентиляции других производственных помещений.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Вентиляционное оборудование должно быть во взрывобезопасном исполнении.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Кроме общеобменной приточно-вытяжной вентиляции в помещениях необходимо оборудовать местный отсос паров и аэрозолей от ванн, различных машин и других источников, выделения вредных веществ в воздух, путем установки зонтов и устройства бортовых отсосов.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Система вентиляции должна надежно обеспечивать отсутствие в воздухе помещений вредных веществ выше их предельно допустимых концентраций.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Помещения для расфасовки и перезатаривания смазок и специальных жидкостей, кроме общеобменной приточно-вытяжной вентиляции, рекомендуется оборудовать дополнительно аварийной вентиляцией, которая должна включаться снаружи помещения.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Искусственное освещение рабочих мест при работе со смазками и специальными жидкостями должно соответствовать безопасным условиям труда.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На рабочих местах хранить запас смазок и специальных жидкостей разрешается только в количестве, необходимом для проведения технологического процесса в течение смены, в специально отведенных местах, без доступа к ним посторонних лиц.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помещениях, где применяются горючие и взрывоопасные смазки и специальные жидкости, хранить тару запрещается.</w:t>
      </w:r>
    </w:p>
    <w:bookmarkEnd w:id="52"/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при упаковке, маркировке,</w:t>
      </w:r>
      <w:r>
        <w:br/>
      </w:r>
      <w:r>
        <w:rPr>
          <w:rFonts w:ascii="Times New Roman"/>
          <w:b/>
          <w:i w:val="false"/>
          <w:color w:val="000000"/>
        </w:rPr>
        <w:t>транспортировании, приемке, хранении и утилизации смазок и</w:t>
      </w:r>
      <w:r>
        <w:br/>
      </w:r>
      <w:r>
        <w:rPr>
          <w:rFonts w:ascii="Times New Roman"/>
          <w:b/>
          <w:i w:val="false"/>
          <w:color w:val="000000"/>
        </w:rPr>
        <w:t>специальных жидкостей для автомобильных транспортных средств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Упаковка, маркировка, этикетирование смазок и специальных жидкостей производится согласно Техническому регламенту "Требования к упаковке, маркировке, этикетированию и правильному их нанесению",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Сформированные пакеты со смазками и специальными жидкостями должны сохранять целостность при воздействии инерционных нагрузок с ускорением 3g.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На каждой единице транспортной тары содержащей смазки и специальные жидкости наносится надпись, содержащая: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смазки и специальной жидкости, марку (допускается для пластичных смазок указывать их сокращенные наименования);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товарный знак предприятия-изготовителя;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массу брутто и массу нетто;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дату - месяц и год изготовления смазок и специальных жидкостей;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номер партии;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наименование нормативного документа, в соответствии с которым произведена продукция.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на транспортной таре содержащей смазки и специальные жидкости не может быть сделана указанная надпись, то к таре прикрепляют ярлык или наклеивают этикетку с указанной надписью, а на самой таре делают штампом или трафаретом несмываемую водой и нефтепродуктами надпись, содержащую наименование смазки и специальной жидкости и дату изготовления.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Наносимая транспортная маркировка должна содержать манипуляционные знаки, основные, дополнительные и информационные надписи.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Смазки и специальные жидкости, упакованные в хрупкую, легкопробиваемую тару, изготовленную из стекла, фарфора и полимерных материалов, следует перевозить в специальной транспортной таре (деревянных ящиках, корзинах, упаковках и т.п.), с заполнением свободных мест инертными к смазкам и специальным жидкостям прокладочными материалами.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Каждое тарное место должно иметь ярлык с наименованием смазки и специальной жидкости и соответствующую предупредительную надпись согласно маркировке тары и условиям хранения смазок и специальных жидкостей.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Запрещается перевозка смазок и специальных жидкостей вместе с продовольствием, вещевым имуществом или людьми.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хранении смазок и специальных жидкостей должны быть соблюдены требования пожарной безопасности. Пожарная безопасность помещений для хранения отработанных смазок должна обеспечиваться системами предотвращения пожара и противопожарной защиты, в том числе необходимыми организационно-техническими мероприятиями.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Хранить смазки и специальные жидкости допускается только в исправной, маркированной и опломбированной таре, резервуаре. При обнаружении негерметичности тары принимаются меры по устранению дефекта или перезатариванию жидкости. Запрещается отправлять смазки и специальные жидкости в неопломбированной таре.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помещениях, предназначенных для хранения тары, проведение работ со смазками и специальными жидкостями запрещается.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Во избежание коррозии и смывания маркировки следует исключить возможность попадания воды на поверхность бочек и барабанов.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Бочки и барабаны со смазками и специальными жидкостями располагают на стеллажах или полках, на значительном расстоянии от влажных поверхностей, вызывающих коррозию металлической тары. Запрещается устанавливать бочки на поверхность, содержащую коррозионный клинкер.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Бочки и барабаны следует регулярно осматривать с целью выявления коррозии, течи в швах и уплотнениях и проверки состояния маркировки.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Необходимо избегать чрезмерного местного перегрева от паровых труб и печей, так как это может вызвать термодеструкцию или испарение продуктов, содержащих растворитель.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Резервуары для хранения смазок и специальных жидкостей рекомендуется располагать в помещениях, однако они могут находиться и на открытых площадках, при условии их защиты от дождя, снега и экстремальных температур.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Для сохранения качества и цвета светлых или окрашенных масел их необходимо хранить в резервуарах из нержавеющей стали или с внутренним покрытием из эпоксидной смолы.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Резервуары устанавливают с уклоном 1/10 по направлению к дренажному вентилю, что уменьшает вероятность диспергирования загрязненного масла. Некоторые сорта смазок и специальных жидкостей при попадании в них большого количества воды могут частично или полностью превратиться в эмульсию.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Отработанные смазки и специальные жидкости должны собираться раздельно, в зависимости от назначения. Смешивание отработанных смазок и специальных жидкостей не допускается.</w:t>
      </w:r>
    </w:p>
    <w:bookmarkEnd w:id="78"/>
    <w:bookmarkStart w:name="z7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 смазок и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>для автомобильных транспортных средств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Подтверждение соответствия смазок и специальных жидкостей для автомобильных транспортных средств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Технического регламента "Процедуры подтверждения соответствия",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и Технического регламента, осуществляется в форме обязательного подтверждения соответствия.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смазок и специальных жидкостей для автомобильных транспортных средств, подлежащих обязательному подтверждению соответствия, приводится в приложении 1 к настоящему Техническому регламенту.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Обязательное подтверждение соответствия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Схемы сертификации смазок и специальных жидкостей для автомобильных транспортных средств, подлежащих обязательному подтверждению соответствия,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2"/>
    <w:bookmarkStart w:name="z8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Переходный период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Технический регламент вводится в действие по истечении шести месяцев со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смазок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жидкостей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 средств"</w:t>
            </w:r>
          </w:p>
        </w:tc>
      </w:tr>
    </w:tbl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смазок и специальных жидкостей для</w:t>
      </w:r>
      <w:r>
        <w:br/>
      </w:r>
      <w:r>
        <w:rPr>
          <w:rFonts w:ascii="Times New Roman"/>
          <w:b/>
          <w:i w:val="false"/>
          <w:color w:val="000000"/>
        </w:rPr>
        <w:t>автомобильных транспортных средств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9"/>
        <w:gridCol w:w="4451"/>
      </w:tblGrid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смазок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жидкостей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2710198100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компрессорные смазочные,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турбинное, смазочные масла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2710198700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для шестерен и масло для редукторов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3819000000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тормозная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2707400000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масла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2707910000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креозотовые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2707991100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Неочищенные легкие масла 90 об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или более перегоняются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2707993000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Осеренные легкие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прочие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2710197100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2710197500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химических превращений в процессах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2710198300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2710198500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2710199100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обработки металлов, масла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смазывания форм, антикоррозионные масла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2710199300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изоляционные масла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2710199900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смазочные масла и прочие масла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2712101000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2712109000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мас %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антиобледенительные готовые</w:t>
            </w:r>
          </w:p>
        </w:tc>
      </w:tr>
      <w:tr>
        <w:trPr>
          <w:trHeight w:val="30" w:hRule="atLeast"/>
        </w:trPr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8512 40 000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антиобледенители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противозапотеватели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смазок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жидкостей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 средств"</w:t>
            </w:r>
          </w:p>
        </w:tc>
      </w:tr>
    </w:tbl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характеристикам смазок и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>для автомобильных транспортных средств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Моторные масла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957"/>
        <w:gridCol w:w="1440"/>
        <w:gridCol w:w="1328"/>
        <w:gridCol w:w="1661"/>
        <w:gridCol w:w="2464"/>
        <w:gridCol w:w="2464"/>
      </w:tblGrid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масел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бензиновых двигателей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 моторных масел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бензиновых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М-8-В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М-12-Г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/12-Г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+100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вязкости,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Щелочное число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КОН/1 г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сульфатная,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782"/>
        <w:gridCol w:w="2316"/>
        <w:gridCol w:w="1769"/>
        <w:gridCol w:w="2316"/>
        <w:gridCol w:w="1739"/>
        <w:gridCol w:w="1664"/>
      </w:tblGrid>
      <w:tr>
        <w:trPr>
          <w:trHeight w:val="3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масел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дизельных двигателей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 моторных масел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М-10-B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М-10-Г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М-8-DM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М-10-D м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10,5-11,5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7,5-8,5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10,5-11,5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вязкости,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застывания, не выше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Щелочное число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КОН/1 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сульфатная,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1626"/>
        <w:gridCol w:w="3418"/>
        <w:gridCol w:w="3945"/>
      </w:tblGrid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масел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универсальных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М-8-В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/10-В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/c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7,5-8,5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9,5-10,5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вязкости,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Щелочное число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КОН/1 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сульфатная,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Трансмиссионные масла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784"/>
        <w:gridCol w:w="1631"/>
        <w:gridCol w:w="1367"/>
        <w:gridCol w:w="1632"/>
        <w:gridCol w:w="1632"/>
        <w:gridCol w:w="1632"/>
        <w:gridCol w:w="1632"/>
      </w:tblGrid>
      <w:tr>
        <w:trPr>
          <w:trHeight w:val="30" w:hRule="atLeast"/>
        </w:trPr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 трансмиссионных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ТМ-2-18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ТМ-3-9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ТМ-3-18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ТМ-3-18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ТМ-4-18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ТМ-5-18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вязкости,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ствуют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застывания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Масла для гидромеханических передач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313"/>
        <w:gridCol w:w="2905"/>
        <w:gridCol w:w="2288"/>
        <w:gridCol w:w="2906"/>
      </w:tblGrid>
      <w:tr>
        <w:trPr>
          <w:trHeight w:val="30" w:hRule="atLeast"/>
        </w:trPr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 масел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 передач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(М22В)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+50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вязкости,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Зольность, не более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Тормозные жидкости (производства стран дальнего зарубежья)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897"/>
        <w:gridCol w:w="1556"/>
        <w:gridCol w:w="1556"/>
        <w:gridCol w:w="1623"/>
        <w:gridCol w:w="4240"/>
      </w:tblGrid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 жидкостей</w:t>
            </w:r>
          </w:p>
        </w:tc>
        <w:tc>
          <w:tcPr>
            <w:tcW w:w="4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SAE J 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ДОТ-3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ДОТ-4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ДОТ-5.1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кипения "сухой"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не ниже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"увлажненной"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не ниже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+100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Тормозные жидкости (российского производства)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936"/>
        <w:gridCol w:w="1694"/>
        <w:gridCol w:w="1819"/>
        <w:gridCol w:w="1819"/>
        <w:gridCol w:w="1820"/>
        <w:gridCol w:w="1820"/>
      </w:tblGrid>
      <w:tr>
        <w:trPr>
          <w:trHeight w:val="30" w:hRule="atLeast"/>
        </w:trPr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 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"Томь"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ГТЖ-22М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кинематическая,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тируется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"сухой" жидкости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"увлажненной"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тируется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резины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Амортизационные жидкости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1355"/>
        <w:gridCol w:w="2966"/>
        <w:gridCol w:w="2967"/>
        <w:gridCol w:w="2352"/>
      </w:tblGrid>
      <w:tr>
        <w:trPr>
          <w:trHeight w:val="30" w:hRule="atLeast"/>
        </w:trPr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амортизационных жидкостей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МГП-10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АЖ-12т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МГП-12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Низкозамерзающие охлаждающие жидкости (антифризы)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99"/>
        <w:gridCol w:w="873"/>
        <w:gridCol w:w="1722"/>
        <w:gridCol w:w="1722"/>
        <w:gridCol w:w="1723"/>
        <w:gridCol w:w="1723"/>
        <w:gridCol w:w="1723"/>
        <w:gridCol w:w="1723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"Тосол"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"Лена"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Зеленый,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опалесценция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1065-1085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1085-1100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1120-1150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1075-1085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1085-1100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1040-1055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Допускается окрашивание "Тосол" А-65 в красный цвет.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смазок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жидкостей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 средств"</w:t>
            </w:r>
          </w:p>
        </w:tc>
      </w:tr>
    </w:tbl>
    <w:bookmarkStart w:name="z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</w:t>
      </w:r>
      <w:r>
        <w:br/>
      </w:r>
      <w:r>
        <w:rPr>
          <w:rFonts w:ascii="Times New Roman"/>
          <w:b/>
          <w:i w:val="false"/>
          <w:color w:val="000000"/>
        </w:rPr>
        <w:t>подтверждения соответствия смазок и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>для автомобильных транспортных средств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1532"/>
        <w:gridCol w:w="1532"/>
        <w:gridCol w:w="2943"/>
        <w:gridCol w:w="3229"/>
        <w:gridCol w:w="1533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качества)**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качества**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изделие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необходимость и объем испытаний определяет орган по подтверждению соответствия продукции по результатам контроля за сертифицированной системой менеджмента качества (производством);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- осуществляет орган, выдавший сертификат на систему менеджмента качества.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