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b61d" w14:textId="d17b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Постановление Правительства Республики Казахстан от 4 июня 2010 года № 510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Соглашения об установлении и применении в</w:t>
      </w:r>
      <w:r>
        <w:br/>
      </w:r>
      <w:r>
        <w:rPr>
          <w:rFonts w:ascii="Times New Roman"/>
          <w:b/>
          <w:i w:val="false"/>
          <w:color w:val="000000"/>
        </w:rPr>
        <w:t>
таможенном союзе порядка зачисления и распределения ввозных</w:t>
      </w:r>
      <w:r>
        <w:br/>
      </w:r>
      <w:r>
        <w:rPr>
          <w:rFonts w:ascii="Times New Roman"/>
          <w:b/>
          <w:i w:val="false"/>
          <w:color w:val="000000"/>
        </w:rPr>
        <w:t>
таможенных пошлин (иных пошлин, налогов и сборов, имеющих</w:t>
      </w:r>
      <w:r>
        <w:br/>
      </w:r>
      <w:r>
        <w:rPr>
          <w:rFonts w:ascii="Times New Roman"/>
          <w:b/>
          <w:i w:val="false"/>
          <w:color w:val="000000"/>
        </w:rPr>
        <w:t>
эквивалентное действие)</w:t>
      </w:r>
    </w:p>
    <w:p>
      <w:pPr>
        <w:spacing w:after="0"/>
        <w:ind w:left="0"/>
        <w:jc w:val="both"/>
      </w:pPr>
      <w:r>
        <w:rPr>
          <w:rFonts w:ascii="Times New Roman"/>
          <w:b w:val="false"/>
          <w:i w:val="false"/>
          <w:color w:val="000000"/>
          <w:sz w:val="28"/>
        </w:rPr>
        <w:t>      Ратифицировать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подписанное в городе Санкт-Петербурге 21 мая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установлении и применении в таможенном союзе порядка</w:t>
      </w:r>
      <w:r>
        <w:br/>
      </w:r>
      <w:r>
        <w:rPr>
          <w:rFonts w:ascii="Times New Roman"/>
          <w:b/>
          <w:i w:val="false"/>
          <w:color w:val="000000"/>
        </w:rPr>
        <w:t>
зачисления и распределения ввозных таможенных пошлин</w:t>
      </w:r>
      <w:r>
        <w:br/>
      </w:r>
      <w:r>
        <w:rPr>
          <w:rFonts w:ascii="Times New Roman"/>
          <w:b/>
          <w:i w:val="false"/>
          <w:color w:val="000000"/>
        </w:rPr>
        <w:t>
(иных пошлин, налогов и сборов, имеющих эквивалентное действие)</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исходя из взаимной заинтересованности в своевременном и полном поступлении ввозных таможенных пошлин (иных пошлин, налогов и сборов, имеющих эквивалентное действие) в бюджеты Сторон,</w:t>
      </w:r>
      <w:r>
        <w:br/>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Настоящее Соглашение определяет порядок зачисления и распределения между Сторонами сумм ввозных таможенных пошлин, обязанность по уплате которых в отношении товаров, ввозимых на таможенную территорию таможенного союза, возникла с даты начала применения установленного настоящим Соглашением порядка зачисления и распределения ввозных таможенных пошлин.</w:t>
      </w:r>
      <w:r>
        <w:br/>
      </w:r>
      <w:r>
        <w:rPr>
          <w:rFonts w:ascii="Times New Roman"/>
          <w:b w:val="false"/>
          <w:i w:val="false"/>
          <w:color w:val="000000"/>
          <w:sz w:val="28"/>
        </w:rPr>
        <w:t>
      Настоящий порядок зачисления и распределения между Сторонами сумм ввозных таможенных пошлин применяется также в отношении сумм пеней (процентов), начисленных на сумму ввозных таможенных пошлин в случаях и порядке, предусмотренных таможенным законодательством таможенного союза.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"ввозная таможенная пошлина" - обязательный платеж, взимаемый таможенными органами Сторон в связи с ввозом товаров на таможенную территорию таможенного союза;</w:t>
      </w:r>
      <w:r>
        <w:br/>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"счет в иностранной валюте" - счет, открытый уполномоченному органу данного государства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"процент за просрочку" - сумма, подлежащая перечислению Стороной другим Сторонам за нарушение настоящего Соглашения, повлекшее неисполнение, неполное и (или) несвоевременное исполнение обязательств Стороны по перечислению сумм от распределения ввозных таможенных пошлин;</w:t>
      </w:r>
      <w:r>
        <w:br/>
      </w:r>
      <w:r>
        <w:rPr>
          <w:rFonts w:ascii="Times New Roman"/>
          <w:b w:val="false"/>
          <w:i w:val="false"/>
          <w:color w:val="000000"/>
          <w:sz w:val="28"/>
        </w:rPr>
        <w:t>
      "отчетный день" - рабочий день Стороны, в который осуществляется зачисление на единый счет уполномоченного органа сумм ввозных таможенных пошлин;</w:t>
      </w:r>
      <w:r>
        <w:br/>
      </w:r>
      <w:r>
        <w:rPr>
          <w:rFonts w:ascii="Times New Roman"/>
          <w:b w:val="false"/>
          <w:i w:val="false"/>
          <w:color w:val="000000"/>
          <w:sz w:val="28"/>
        </w:rPr>
        <w:t>
      "текущий день" - следующий за отчетным рабочий день Стороны, в котором осуществляются операции по распределению сумм ввозных таможенных пошлин за отчетный день.</w:t>
      </w:r>
      <w:r>
        <w:br/>
      </w:r>
      <w:r>
        <w:rPr>
          <w:rFonts w:ascii="Times New Roman"/>
          <w:b w:val="false"/>
          <w:i w:val="false"/>
          <w:color w:val="000000"/>
          <w:sz w:val="28"/>
        </w:rPr>
        <w:t>
      Прочие понятия и термины, используемые в настоящем Соглашении, применяются в том значении, в каком они используются в соглашениях, заключенных в рамках таможенного союза, либо в национальном законодательстве Сторон, если в соглашениях, заключенных в рамках таможенного союза, не используются указанные термины.</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Ввозные таможенные пошлины подлежат зачислению в национальной валюте на единый счет уполномоченного органа той Стороны, в которой они подлежат уплате в соответствии с таможенным законодательством таможенного союза, в том числе при взыскании ввозных таможенных пошлин в порядке, установленном таможенным законодательством таможенного союза.</w:t>
      </w:r>
      <w:r>
        <w:br/>
      </w:r>
      <w:r>
        <w:rPr>
          <w:rFonts w:ascii="Times New Roman"/>
          <w:b w:val="false"/>
          <w:i w:val="false"/>
          <w:color w:val="000000"/>
          <w:sz w:val="28"/>
        </w:rPr>
        <w:t>
      В счет уплаты ввозных таможенных пошлин могут быть зачтены налоги и сборы, а также иные платежи, подлежащие уплате в соответствии с законодательством Сторон, поступившие на единый счет уполномоченного органа.</w:t>
      </w:r>
      <w:r>
        <w:br/>
      </w:r>
      <w:r>
        <w:rPr>
          <w:rFonts w:ascii="Times New Roman"/>
          <w:b w:val="false"/>
          <w:i w:val="false"/>
          <w:color w:val="000000"/>
          <w:sz w:val="28"/>
        </w:rPr>
        <w:t>
      Ввозные таможенные пошлины не могут быть зачтены в счет уплаты иных платежей. Ввозные таможенные пошлины уплачиваются плательщиками на единый счет уполномоченного органа отдельными расчетными (платежными) документами (инструкциями).</w:t>
      </w:r>
      <w:r>
        <w:br/>
      </w:r>
      <w:r>
        <w:rPr>
          <w:rFonts w:ascii="Times New Roman"/>
          <w:b w:val="false"/>
          <w:i w:val="false"/>
          <w:color w:val="000000"/>
          <w:sz w:val="28"/>
        </w:rPr>
        <w:t>
      2.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r>
        <w:br/>
      </w:r>
      <w:r>
        <w:rPr>
          <w:rFonts w:ascii="Times New Roman"/>
          <w:b w:val="false"/>
          <w:i w:val="false"/>
          <w:color w:val="000000"/>
          <w:sz w:val="28"/>
        </w:rPr>
        <w:t>
      3. Уполномоченные органы каждой из Сторон обособленно учитывают следующие поступления:</w:t>
      </w:r>
      <w:r>
        <w:br/>
      </w:r>
      <w:r>
        <w:rPr>
          <w:rFonts w:ascii="Times New Roman"/>
          <w:b w:val="false"/>
          <w:i w:val="false"/>
          <w:color w:val="000000"/>
          <w:sz w:val="28"/>
        </w:rPr>
        <w:t>
      суммы поступлений (возвратов) ввозных таможенных пошлин на едином счете уполномоченного органа;</w:t>
      </w:r>
      <w:r>
        <w:br/>
      </w: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Сторон;</w:t>
      </w:r>
      <w:r>
        <w:br/>
      </w:r>
      <w:r>
        <w:rPr>
          <w:rFonts w:ascii="Times New Roman"/>
          <w:b w:val="false"/>
          <w:i w:val="false"/>
          <w:color w:val="000000"/>
          <w:sz w:val="28"/>
        </w:rPr>
        <w:t>
      суммы зачисленных в бюджет Стороны доходов от распределения этой Стороной сумм ввозных таможенных пошлин;</w:t>
      </w:r>
      <w:r>
        <w:br/>
      </w:r>
      <w:r>
        <w:rPr>
          <w:rFonts w:ascii="Times New Roman"/>
          <w:b w:val="false"/>
          <w:i w:val="false"/>
          <w:color w:val="000000"/>
          <w:sz w:val="28"/>
        </w:rPr>
        <w:t>
      суммы ввозных таможенных пошлин, поступивших в бюджет Стороны от других Сторон;</w:t>
      </w:r>
      <w:r>
        <w:br/>
      </w:r>
      <w:r>
        <w:rPr>
          <w:rFonts w:ascii="Times New Roman"/>
          <w:b w:val="false"/>
          <w:i w:val="false"/>
          <w:color w:val="000000"/>
          <w:sz w:val="28"/>
        </w:rPr>
        <w:t>
      суммы поступивших в бюджет Стороны процентов за просрочку, установленных настоящим Соглашением;</w:t>
      </w:r>
      <w:r>
        <w:br/>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r>
        <w:br/>
      </w:r>
      <w:r>
        <w:rPr>
          <w:rFonts w:ascii="Times New Roman"/>
          <w:b w:val="false"/>
          <w:i w:val="false"/>
          <w:color w:val="000000"/>
          <w:sz w:val="28"/>
        </w:rPr>
        <w:t>
      4. Суммы ввозных таможенных пошлин, поступившие на единый счет уполномоченного органа Стороны в последний рабочий день календарного года Стороны, отражаются в отчете об исполнении бюджета отчетного года.</w:t>
      </w:r>
      <w:r>
        <w:br/>
      </w:r>
      <w:r>
        <w:rPr>
          <w:rFonts w:ascii="Times New Roman"/>
          <w:b w:val="false"/>
          <w:i w:val="false"/>
          <w:color w:val="000000"/>
          <w:sz w:val="28"/>
        </w:rPr>
        <w:t>
      Суммы распределенных ввозных таможенных пошлин за последний рабочий день календарного года Стороны перечисляются не позднее второго рабочего дня текущего года Стороны в бюджет этой Стороны и на счета в иностранной валюте других Сторон, а также отражаются в отчете об исполнении бюджета отчетного года.</w:t>
      </w:r>
      <w:r>
        <w:br/>
      </w:r>
      <w:r>
        <w:rPr>
          <w:rFonts w:ascii="Times New Roman"/>
          <w:b w:val="false"/>
          <w:i w:val="false"/>
          <w:color w:val="000000"/>
          <w:sz w:val="28"/>
        </w:rPr>
        <w:t>
      Доходы от распределения ввозных таможенных пошлин, поступившие в бюджет Стороны от уполномоченных органов других Сторон, за последний рабочий день календарного года других Сторон, отражаются в отчете об исполнении бюджета текущего года.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Возврат плательщику сумм излишне уплаченных (излишне взысканных) ввозных таможенных пошлин осуществляется с единого счета уполномоченного органа в текущем дне в пределах сумм ввозных таможенных пошлин, поступивших на единый счет уполномоченного органа и зачтенных в отчетном дне, с учетом сумм возврата ввозных таможенных пошлин, непринятых национальным (центральным) банком к исполнению в отчетном дне.</w:t>
      </w:r>
      <w:r>
        <w:br/>
      </w:r>
      <w:r>
        <w:rPr>
          <w:rFonts w:ascii="Times New Roman"/>
          <w:b w:val="false"/>
          <w:i w:val="false"/>
          <w:color w:val="000000"/>
          <w:sz w:val="28"/>
        </w:rPr>
        <w:t>
      Возврат плательщику сумм излишне уплаченных (излишне взысканных) ввозных таможенных пошлин с единого счета уполномоченного органа Республики Казахстан осуществляется в отчетном дне в пределах сумм ввозных таможенных пошлин, поступивших (зачтенных) на единый счет уполномоченного органа в день осуществления возврата.</w:t>
      </w:r>
      <w:r>
        <w:br/>
      </w:r>
      <w:r>
        <w:rPr>
          <w:rFonts w:ascii="Times New Roman"/>
          <w:b w:val="false"/>
          <w:i w:val="false"/>
          <w:color w:val="000000"/>
          <w:sz w:val="28"/>
        </w:rPr>
        <w:t>
      2. Определение суммы возврата ввозных таможенных пошлин, подлежащих возврату в текущем дне, осуществляется до распределения поступивших ввозных таможенных пошлин между бюджетами Сторон.</w:t>
      </w:r>
      <w:r>
        <w:br/>
      </w:r>
      <w:r>
        <w:rPr>
          <w:rFonts w:ascii="Times New Roman"/>
          <w:b w:val="false"/>
          <w:i w:val="false"/>
          <w:color w:val="000000"/>
          <w:sz w:val="28"/>
        </w:rPr>
        <w:t>
      3. При недостаточности средств для осуществления возврата ввозных таможенных пошлин в соответствии с пунктом 1 настоящей статьи, указанный возврат осуществляется Стороной в последующие рабочие дни.</w:t>
      </w:r>
      <w:r>
        <w:br/>
      </w:r>
      <w:r>
        <w:rPr>
          <w:rFonts w:ascii="Times New Roman"/>
          <w:b w:val="false"/>
          <w:i w:val="false"/>
          <w:color w:val="000000"/>
          <w:sz w:val="28"/>
        </w:rPr>
        <w:t>
      Пени (проценты) за несвоевременный возврат плательщику ввозных таможенных пошлин выплачиваются плательщику из бюджета этой Стороны и не включаются в состав ввозных таможенных пошлин.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Распределение сумм ввозных таможенных пошлин уполномоченным органом Стороны между Сторонами осуществляется на следующий рабочий день Стороны после отчетного дня, в котором на единый счет уполномоченного органа зачислены суммы ввозных таможенных пошлин.</w:t>
      </w:r>
      <w:r>
        <w:br/>
      </w: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Сторонами осуществляется в отчетный день зачисления сумм ввозных таможенных пошлин на единый счет уполномоченного органа.</w:t>
      </w:r>
      <w:r>
        <w:br/>
      </w:r>
      <w:r>
        <w:rPr>
          <w:rFonts w:ascii="Times New Roman"/>
          <w:b w:val="false"/>
          <w:i w:val="false"/>
          <w:color w:val="000000"/>
          <w:sz w:val="28"/>
        </w:rPr>
        <w:t>
      2. Расчет суммы ввозных таможенных пошлин, подлежащих перечислению с единого счета уполномоченного органа Стороны в бюджет этой Стороны, а также на счета в иностранной валюте других Сторон, осуществляется путем умножения общей суммы ввозных таможенных пошлин, подлежащих распределению между Сторонами, на нормативы распределения, устанавливаемые в процентах.</w:t>
      </w:r>
      <w:r>
        <w:br/>
      </w:r>
      <w:r>
        <w:rPr>
          <w:rFonts w:ascii="Times New Roman"/>
          <w:b w:val="false"/>
          <w:i w:val="false"/>
          <w:color w:val="000000"/>
          <w:sz w:val="28"/>
        </w:rPr>
        <w:t>
      При этом общая сумма ввозных таможенных пошлин, подлежащих распределению в бюджеты Сторон, определяется путем вычитания из суммы ввозных таможенных пошлин, поступивших (исполненных уполномоченным органом зачетом)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суммы ввозных таможенных пошлин, подлежащих возврату плательщикам в текущем дне.</w:t>
      </w:r>
      <w:r>
        <w:br/>
      </w:r>
      <w:r>
        <w:rPr>
          <w:rFonts w:ascii="Times New Roman"/>
          <w:b w:val="false"/>
          <w:i w:val="false"/>
          <w:color w:val="000000"/>
          <w:sz w:val="28"/>
        </w:rPr>
        <w:t>
      В случае если расчетный (платежный) документ (инструкция) на возврат плательщику суммы ввозной таможенной пошлины, подлежащий исполнению в текущем дне не приняты национальным (центральным) банком к исполнению, данная сумма подлежит распределению между Сторонами в следующем рабочем дне Стороны. При этом сумма ввозных таможенных пошлин, не перечисленная на счета в иностранной валюте других Сторон в соответствии с настоящим пунктом, признается просроченной на один день.</w:t>
      </w:r>
      <w:r>
        <w:br/>
      </w:r>
      <w:r>
        <w:rPr>
          <w:rFonts w:ascii="Times New Roman"/>
          <w:b w:val="false"/>
          <w:i w:val="false"/>
          <w:color w:val="000000"/>
          <w:sz w:val="28"/>
        </w:rPr>
        <w:t>
      3. Нормативы распределения сумм ввозных таможенных пошлин для каждой Стороны устанавливаются в следующих размерах:</w:t>
      </w:r>
      <w:r>
        <w:br/>
      </w:r>
      <w:r>
        <w:rPr>
          <w:rFonts w:ascii="Times New Roman"/>
          <w:b w:val="false"/>
          <w:i w:val="false"/>
          <w:color w:val="000000"/>
          <w:sz w:val="28"/>
        </w:rPr>
        <w:t>
      Республика Беларусь - 4,70 %;</w:t>
      </w:r>
      <w:r>
        <w:br/>
      </w:r>
      <w:r>
        <w:rPr>
          <w:rFonts w:ascii="Times New Roman"/>
          <w:b w:val="false"/>
          <w:i w:val="false"/>
          <w:color w:val="000000"/>
          <w:sz w:val="28"/>
        </w:rPr>
        <w:t>
      Республика Казахстан - 7,33 %;</w:t>
      </w:r>
      <w:r>
        <w:br/>
      </w:r>
      <w:r>
        <w:rPr>
          <w:rFonts w:ascii="Times New Roman"/>
          <w:b w:val="false"/>
          <w:i w:val="false"/>
          <w:color w:val="000000"/>
          <w:sz w:val="28"/>
        </w:rPr>
        <w:t>
      Российская Федерация - 87,97 %.</w:t>
      </w:r>
      <w:r>
        <w:br/>
      </w:r>
      <w:r>
        <w:rPr>
          <w:rFonts w:ascii="Times New Roman"/>
          <w:b w:val="false"/>
          <w:i w:val="false"/>
          <w:color w:val="000000"/>
          <w:sz w:val="28"/>
        </w:rPr>
        <w:t>
      4. Перечисление сумм ввозных таможенных пошлин Сторонам осуществляется уполномоченными органами Сторон на счета в иностранной валюте других Сторон на следующий рабочий день Стороны за днем зачисления на единый счет уполномоченного органа.</w:t>
      </w:r>
      <w:r>
        <w:br/>
      </w:r>
      <w:r>
        <w:rPr>
          <w:rFonts w:ascii="Times New Roman"/>
          <w:b w:val="false"/>
          <w:i w:val="false"/>
          <w:color w:val="000000"/>
          <w:sz w:val="28"/>
        </w:rPr>
        <w:t>
      Расчетный (платежный) документ (инструкция) на перечисление сумм ввозных таможенных пошлин Сторонам должен быть направлен уполномоченным органом в национальный (центральный) банк для дальнейшего перечисления на счета в иностранной валюте других Сторон ежедневно до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бюджетами Сторон в национальной валюте.</w:t>
      </w:r>
      <w:r>
        <w:br/>
      </w:r>
      <w:r>
        <w:rPr>
          <w:rFonts w:ascii="Times New Roman"/>
          <w:b w:val="false"/>
          <w:i w:val="false"/>
          <w:color w:val="000000"/>
          <w:sz w:val="28"/>
        </w:rPr>
        <w:t>
      В случае если указанный в настоящем пункте расчетный (платежный) документ (инструкция) направлен в национальный (центральный) банк Стороны в текущем дне позднее 14 часов по местному времени, соответствующий платеж признается просроченным на один день.</w:t>
      </w:r>
      <w:r>
        <w:br/>
      </w:r>
      <w:r>
        <w:rPr>
          <w:rFonts w:ascii="Times New Roman"/>
          <w:b w:val="false"/>
          <w:i w:val="false"/>
          <w:color w:val="000000"/>
          <w:sz w:val="28"/>
        </w:rPr>
        <w:t>
      5. Порядок перечисления в доход бюджета Стороны сумм от распределения ввозных таможенных пошлин, поступивших в соответствии с настоящим Соглашением от уполномоченных органов Сторон на счета в иностранной валюте, регулируется приложением 1 к настоящему Соглашению.</w:t>
      </w:r>
      <w:r>
        <w:br/>
      </w:r>
      <w:r>
        <w:rPr>
          <w:rFonts w:ascii="Times New Roman"/>
          <w:b w:val="false"/>
          <w:i w:val="false"/>
          <w:color w:val="000000"/>
          <w:sz w:val="28"/>
        </w:rPr>
        <w:t>
      6. Учет сумм распределения и перечисления ввозных таможенных пошлин в бюджеты Сторон осуществляется уполномоченными органами.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Обмен информацией между уполномоченными органами Сторон, необходимой для реализации настоящего Соглашения, осуществляется по согласованным в трехстороннем порядке формам, в порядке и в сроки, установленные приложением 2 к настоящему Соглашению.</w:t>
      </w:r>
      <w:r>
        <w:br/>
      </w:r>
      <w:r>
        <w:rPr>
          <w:rFonts w:ascii="Times New Roman"/>
          <w:b w:val="false"/>
          <w:i w:val="false"/>
          <w:color w:val="000000"/>
          <w:sz w:val="28"/>
        </w:rPr>
        <w:t>
      Формы обмена информацией согласовываются уполномоченными органами Сторон в течение двух месяцев со дня подписания настоящего Соглашения, и в любом случае не позднее даты начала применения установленного настоящим Соглашением порядка зачисления и распределения таможенных пошлин.</w:t>
      </w:r>
      <w:r>
        <w:br/>
      </w:r>
      <w:r>
        <w:rPr>
          <w:rFonts w:ascii="Times New Roman"/>
          <w:b w:val="false"/>
          <w:i w:val="false"/>
          <w:color w:val="000000"/>
          <w:sz w:val="28"/>
        </w:rPr>
        <w:t>
      2. Уполномоченный орган Стороны не позднее десяти календарных дней до начала очередного календарного года уведомляет уполномоченные органы других Сторон о нерабочих днях, установленных в соответствии с национальным законодательством данной Стороны.</w:t>
      </w:r>
      <w:r>
        <w:br/>
      </w:r>
      <w:r>
        <w:rPr>
          <w:rFonts w:ascii="Times New Roman"/>
          <w:b w:val="false"/>
          <w:i w:val="false"/>
          <w:color w:val="000000"/>
          <w:sz w:val="28"/>
        </w:rPr>
        <w:t>
      В случае изменения нерабочих дней уполномоченный орган Стороны, в которой произойдут такие изменения, уведомляет уполномоченные органы других Сторон об указанных изменениях не позднее двух календарных дней до вступления в силу таких изменений.</w:t>
      </w:r>
      <w:r>
        <w:br/>
      </w:r>
      <w:r>
        <w:rPr>
          <w:rFonts w:ascii="Times New Roman"/>
          <w:b w:val="false"/>
          <w:i w:val="false"/>
          <w:color w:val="000000"/>
          <w:sz w:val="28"/>
        </w:rPr>
        <w:t>
      3. В случае изменения реквизитов счета в иностранной валюте, на который подлежат перечислению суммы ввозных таможенных пошлин, уполномоченный орган данной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В случае изменения иных данных, необходимых для реализации Соглашения, уполномоченный орган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r>
        <w:br/>
      </w:r>
      <w:r>
        <w:rPr>
          <w:rFonts w:ascii="Times New Roman"/>
          <w:b w:val="false"/>
          <w:i w:val="false"/>
          <w:color w:val="000000"/>
          <w:sz w:val="28"/>
        </w:rPr>
        <w:t>
      4. При отсутствии сумм ввозных таможенных пошлин, подлежащих распределению между Сторонами, уполномоченный орган Стороны в срок, установленный настоящим Соглашением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Сторон, направляет соответствующую информацию уполномоченным органам других Сторон по электронным каналам связи в виде графической электронной копии документа, содержащего данную информацию.</w:t>
      </w:r>
      <w:r>
        <w:br/>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обеспечивают применение согласованных правил, основанных на единых принципах ведения учета ввозных таможенных пошлин по методу начисления.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При неперечислении или неполном перечислении денежных средств на счет в иностранной валюте какой-либо Стороной в установленные настоящим Соглашением сроки и непоступлении информации от уполномоченного органа этой Стороны об отсутствии сумм ввозных таможенных пошлин, подлежащих распределению, уполномоченный орган Стороны, на счет в иностранной валюте которой не поступили денежные средства, уведомляет уполномоченные органы Сторон и Секретариат Комиссии таможенного союза о неперечислении или неполном перечислении денежных средств.</w:t>
      </w:r>
      <w:r>
        <w:br/>
      </w:r>
      <w:r>
        <w:rPr>
          <w:rFonts w:ascii="Times New Roman"/>
          <w:b w:val="false"/>
          <w:i w:val="false"/>
          <w:color w:val="000000"/>
          <w:sz w:val="28"/>
        </w:rPr>
        <w:t>
      2. Сторона, не перечислившая в соответствии с настоящим Соглашением в бюджет одной или двух других Сторон сумму распределенных ввозных таможенных пошлин, уплачивает этим другим Сторонам, на счета в иностранной валюте которых не поступили соответствующие денежные средства, проценты за просрочку на всю сумму образовавшейся задолженности по ставке в размере 0,1 % за каждый календарный день просрочки, включая день, в котором сумма от распределения ввозной таможенной пошлины не была перечислена другой Стороне (двум другим Сторонам).</w:t>
      </w:r>
      <w:r>
        <w:br/>
      </w:r>
      <w:r>
        <w:rPr>
          <w:rFonts w:ascii="Times New Roman"/>
          <w:b w:val="false"/>
          <w:i w:val="false"/>
          <w:color w:val="000000"/>
          <w:sz w:val="28"/>
        </w:rPr>
        <w:t>
      3. В случае направления Стороной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Сторон, Сторона, допустившая подобное нарушение настоящего Соглашения, обязана не позднее следующего рабочего дня Стороны перечислить другим Сторонам суммы от распределения ввозных таможенных пошлин, подлежащие зачислению в бюджеты других Сторон в соответствии с настоящим Соглашением, исходя из суммы, которая не была перечислена на счета в иностранной валюте других Сторон в связи с нарушением настоящего Соглашения.</w:t>
      </w:r>
      <w:r>
        <w:br/>
      </w:r>
      <w:r>
        <w:rPr>
          <w:rFonts w:ascii="Times New Roman"/>
          <w:b w:val="false"/>
          <w:i w:val="false"/>
          <w:color w:val="000000"/>
          <w:sz w:val="28"/>
        </w:rPr>
        <w:t>
      При этом Сторона, допустившая подобное нарушение, уплачивает проценты за просрочку в размере, установленном пунктом 2 настоящей статьи, за каждый календарный день просрочки, которой признается период времени со дня, в котором произошло нарушение положений настоящего Соглашения, не включая день, в котором осуществлено перечисление денежных средств Сторонам в соответствии с настоящим пунктом.</w:t>
      </w:r>
      <w:r>
        <w:br/>
      </w:r>
      <w:r>
        <w:rPr>
          <w:rFonts w:ascii="Times New Roman"/>
          <w:b w:val="false"/>
          <w:i w:val="false"/>
          <w:color w:val="000000"/>
          <w:sz w:val="28"/>
        </w:rPr>
        <w:t>
      4. При непоступлении (неполном поступлении) денежных средств от какой-либо Стороны и отсутствии уведомления от уполномоченного органа этой Стороны об отсутствии сумм ввозных таможенных пошлин, подлежащих распределению между Сторонами, уполномоченный орган Стороны, на счет в иностранной валюте которой не поступили денежные средства, на третий рабочий день Стороны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первой Стороны.</w:t>
      </w:r>
      <w:r>
        <w:br/>
      </w:r>
      <w:r>
        <w:rPr>
          <w:rFonts w:ascii="Times New Roman"/>
          <w:b w:val="false"/>
          <w:i w:val="false"/>
          <w:color w:val="000000"/>
          <w:sz w:val="28"/>
        </w:rPr>
        <w:t>
      5. В случае принятия Стороной решения о приостановлении перечисления сумм ввозных таможенных пошлин денежные средства, подлежащие перечислению на счет в иностранной валюте другой Стороны, подлежат зачислению в доход бюджета первой Стороны до отмены решения о приостановлении перечисления и обособленно учитываются в бюджете этой Стороны.</w:t>
      </w:r>
      <w:r>
        <w:br/>
      </w:r>
      <w:r>
        <w:rPr>
          <w:rFonts w:ascii="Times New Roman"/>
          <w:b w:val="false"/>
          <w:i w:val="false"/>
          <w:color w:val="000000"/>
          <w:sz w:val="28"/>
        </w:rPr>
        <w:t>
      6. Уполномоченный орган Стороны, приостановившей перечисление сумм ввозных таможенных пошлин на счет в иностранной валюте другой Стороны, до принятия такого решения уведомляет уполномоченные органы Сторон и Секретариат Комиссии таможенного союза о принимаемом решении.</w:t>
      </w:r>
      <w:r>
        <w:br/>
      </w:r>
      <w:r>
        <w:rPr>
          <w:rFonts w:ascii="Times New Roman"/>
          <w:b w:val="false"/>
          <w:i w:val="false"/>
          <w:color w:val="000000"/>
          <w:sz w:val="28"/>
        </w:rPr>
        <w:t>
      7. Секретариат Комиссии таможенного союза не позднее рабочего дня, следующего за принятием решения о приостановлении перечисления денежных средств, проводит консультации с органами исполнительной власти Сторон с целью скорейшего возобновления функционирования механизма распределения сумм ввозных таможенных пошлин в полном объеме.</w:t>
      </w:r>
      <w:r>
        <w:br/>
      </w:r>
      <w:r>
        <w:rPr>
          <w:rFonts w:ascii="Times New Roman"/>
          <w:b w:val="false"/>
          <w:i w:val="false"/>
          <w:color w:val="000000"/>
          <w:sz w:val="28"/>
        </w:rPr>
        <w:t>
      8. При невозможности принятия решения о возобновлении перечисления сумм ввозных таможенных пошлин какой-либо из Сторон по данному вопросу проводится заседание Комиссии таможенного союза.</w:t>
      </w:r>
      <w:r>
        <w:br/>
      </w:r>
      <w:r>
        <w:rPr>
          <w:rFonts w:ascii="Times New Roman"/>
          <w:b w:val="false"/>
          <w:i w:val="false"/>
          <w:color w:val="000000"/>
          <w:sz w:val="28"/>
        </w:rPr>
        <w:t>
      В случае невозможности принятия решения о возобновлении функционирования механизма распределения сумм ввозных таможенных пошлин Комиссией таможенного союза данный вопрос выносится на заседание Межгосударственного Совета Евразийского экономического сообщества (высшего органа таможенного союза).</w:t>
      </w:r>
      <w:r>
        <w:br/>
      </w:r>
      <w:r>
        <w:rPr>
          <w:rFonts w:ascii="Times New Roman"/>
          <w:b w:val="false"/>
          <w:i w:val="false"/>
          <w:color w:val="000000"/>
          <w:sz w:val="28"/>
        </w:rPr>
        <w:t>
      9. При принятии решения Комиссией таможенного союза или Межгосударственным Советом Евразийского экономического сообщества (высшим органом таможенного союза) о возобновлении перечисления сумм ввозных таможенных пошлин суммы, указанные в пункте 5 настоящей статьи, подлежат перечислению не позднее рабочего дня Стороны, следующего за днем получения уведомления о принятом решении, на счета в иностранной валюте тех Сторон, которым они предназначались в соответствии с настоящим Соглашением, при этом проценты за просрочку на указанную сумму не начисляются.</w:t>
      </w:r>
      <w:r>
        <w:br/>
      </w:r>
      <w:r>
        <w:rPr>
          <w:rFonts w:ascii="Times New Roman"/>
          <w:b w:val="false"/>
          <w:i w:val="false"/>
          <w:color w:val="000000"/>
          <w:sz w:val="28"/>
        </w:rPr>
        <w:t>
      10. Суммы распределенных ввозных таможенных пошлин, не перечисленные на счета в иностранной валюте какой-либо Стороной, а также суммы неисполненных национальными (центральными) банками Сторон обязательств по перечислению денежных средств в долларах США относятся к государственному долгу.</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Контроль за выполнением настоящего Соглашения осуществляет Комиссия таможенного союза.</w:t>
      </w:r>
      <w:r>
        <w:br/>
      </w:r>
      <w:r>
        <w:rPr>
          <w:rFonts w:ascii="Times New Roman"/>
          <w:b w:val="false"/>
          <w:i w:val="false"/>
          <w:color w:val="000000"/>
          <w:sz w:val="28"/>
        </w:rPr>
        <w:t>
      2. Комиссия таможенного союза представляет в Межгосударственный Совет Евразийского экономического сообщества (высший орган таможенного союза) на уровне глав правительств ежегодный отчет об исполнении настоящего Соглашения.</w:t>
      </w:r>
      <w:r>
        <w:br/>
      </w:r>
      <w:r>
        <w:rPr>
          <w:rFonts w:ascii="Times New Roman"/>
          <w:b w:val="false"/>
          <w:i w:val="false"/>
          <w:color w:val="000000"/>
          <w:sz w:val="28"/>
        </w:rPr>
        <w:t>
      3. По решению Комиссии таможенного союза может быть создан специальный комитет из сотрудников уполномоченных, таможенных и иных государственных органов Сторон, иных привлеченных специалистов для контроля (аудита) за соблюдением Сторонами порядка зачисления и распределения поступивших сумм ввозных таможенных пошлин.</w:t>
      </w:r>
      <w:r>
        <w:br/>
      </w:r>
      <w:r>
        <w:rPr>
          <w:rFonts w:ascii="Times New Roman"/>
          <w:b w:val="false"/>
          <w:i w:val="false"/>
          <w:color w:val="000000"/>
          <w:sz w:val="28"/>
        </w:rPr>
        <w:t>
      4. Комитет государственного контроля Республики Беларусь, Счетный комитет по контролю за исполнением республиканского бюджета Республики Казахстан, Счетная палата Российской Федерации в рамках совместных контрольных мероприятий ежегодно проверяют соблюдение уполномоченными органами Сторон положений настоящего Соглашения.</w:t>
      </w:r>
      <w:r>
        <w:br/>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определяют единый порядок обмена информацией, связанной с уплатой ввозных таможенных пошлин.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Приложения 1 и 2 к настоящему Соглашению являются его неотъемлемой частью.</w:t>
      </w:r>
      <w:r>
        <w:br/>
      </w: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оформляются протоколами, являющимися неотъемлемой частью настоящего Соглашения.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вступает в силу с первого числа месяца следующего за месяцем, в котором депозитарием было получено последнее письменное уведомление по дипломатическим каналам о выполнении Сторонами внутригосударственных процедур, необходимых для вступления настоящего Соглашения в силу, но не ранее даты вступления в силу Договора о Таможенном кодексе таможенного союза от 27 ноября 2009 года.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В течение десяти рабочих дней с даты подписания настоящего Соглашения уполномоченные органы Сторон производят обмен информацией о счетах в иностранной валюте, на которые подлежат перечислению ввозные таможенные пошлины от Сторон, и другой информацией, необходимой для осуществления перечисления сумм ввозных таможенных пошлин в соответствии с настоящим Соглашением.</w:t>
      </w:r>
      <w:r>
        <w:br/>
      </w:r>
      <w:r>
        <w:rPr>
          <w:rFonts w:ascii="Times New Roman"/>
          <w:b w:val="false"/>
          <w:i w:val="false"/>
          <w:color w:val="000000"/>
          <w:sz w:val="28"/>
        </w:rPr>
        <w:t>
      2. Российская Федерация и Республика Беларусь обеспечивают в течение шести месяцев с даты вступления в силу настоящего Соглашения уплату плательщиками ввозных таможенных пошлин отдельными расчетными (платежными) документами (инструкциями) на единый счет уполномоченного органа Российской Федерации и единый счет уполномоченного органа Республики Беларусь.</w:t>
      </w:r>
    </w:p>
    <w:p>
      <w:pPr>
        <w:spacing w:after="0"/>
        <w:ind w:left="0"/>
        <w:jc w:val="both"/>
      </w:pP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Соглашению об установлении и применении</w:t>
      </w:r>
      <w:r>
        <w:br/>
      </w:r>
      <w:r>
        <w:rPr>
          <w:rFonts w:ascii="Times New Roman"/>
          <w:b w:val="false"/>
          <w:i w:val="false"/>
          <w:color w:val="000000"/>
          <w:sz w:val="28"/>
        </w:rPr>
        <w:t xml:space="preserve">
в таможенном союзе порядка зачисления и </w:t>
      </w:r>
      <w:r>
        <w:br/>
      </w:r>
      <w:r>
        <w:rPr>
          <w:rFonts w:ascii="Times New Roman"/>
          <w:b w:val="false"/>
          <w:i w:val="false"/>
          <w:color w:val="000000"/>
          <w:sz w:val="28"/>
        </w:rPr>
        <w:t xml:space="preserve">
распределения ввозных таможенных пошлин </w:t>
      </w:r>
      <w:r>
        <w:br/>
      </w:r>
      <w:r>
        <w:rPr>
          <w:rFonts w:ascii="Times New Roman"/>
          <w:b w:val="false"/>
          <w:i w:val="false"/>
          <w:color w:val="000000"/>
          <w:sz w:val="28"/>
        </w:rPr>
        <w:t xml:space="preserve">
(иных пошлин, налогов и сборов, имеющих </w:t>
      </w:r>
      <w:r>
        <w:br/>
      </w:r>
      <w:r>
        <w:rPr>
          <w:rFonts w:ascii="Times New Roman"/>
          <w:b w:val="false"/>
          <w:i w:val="false"/>
          <w:color w:val="000000"/>
          <w:sz w:val="28"/>
        </w:rPr>
        <w:t xml:space="preserve">
эквивалентное действие)       </w:t>
      </w:r>
    </w:p>
    <w:p>
      <w:pPr>
        <w:spacing w:after="0"/>
        <w:ind w:left="0"/>
        <w:jc w:val="both"/>
      </w:pPr>
      <w:r>
        <w:rPr>
          <w:rFonts w:ascii="Times New Roman"/>
          <w:b w:val="false"/>
          <w:i w:val="false"/>
          <w:color w:val="000000"/>
          <w:sz w:val="28"/>
        </w:rPr>
        <w:t>      1. Национальный (центральный) банк одной (первой) Стороны обязан продать национальному (центральному) банку другой (второй) Стороны денежные средства в долларах США за сумму национальной валюты первой Стороны, равную сумме национальной валюты первой Стороны, перечисленной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(далее - Соглашение) на счет в иностранной валюте уполномоченного органа второй Стороны. Продаваемая в соответствии с настоящим пунктом сумма долларов США определяется по официальному курсу национальной валюты первой Стороны к доллару США, установленному национальным (центральным) банком первой Стороны на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r>
        <w:br/>
      </w:r>
      <w:r>
        <w:rPr>
          <w:rFonts w:ascii="Times New Roman"/>
          <w:b w:val="false"/>
          <w:i w:val="false"/>
          <w:color w:val="000000"/>
          <w:sz w:val="28"/>
        </w:rPr>
        <w:t>
      Установленная настоящим пунктом Приложения 1 (далее - Приложение к Соглашению) обязанность продажи денежных средств в долларах США должна быть исполнена национальным (центральным) банком первой Стороны не позднее следующего рабочего дня после даты перечисления эквивалентной суммы национальной валюты первой Стороны на счет в иностранной валюте уполномоченного органа второй Стороны.</w:t>
      </w:r>
      <w:r>
        <w:br/>
      </w:r>
      <w:r>
        <w:rPr>
          <w:rFonts w:ascii="Times New Roman"/>
          <w:b w:val="false"/>
          <w:i w:val="false"/>
          <w:color w:val="000000"/>
          <w:sz w:val="28"/>
        </w:rPr>
        <w:t>
      При этом установленная в настоящем пункте обязанность продажи денежных средств в долларах США должна быть исполнена национальным (центральным) банком каждой Стороны вне зависимости от реализации аналогичных прав и исполнения обязанностей в отношениях между первой Стороной и третьей Стороной либо между второй Стороной и третьей Стороной.</w:t>
      </w:r>
      <w:r>
        <w:br/>
      </w:r>
      <w:r>
        <w:rPr>
          <w:rFonts w:ascii="Times New Roman"/>
          <w:b w:val="false"/>
          <w:i w:val="false"/>
          <w:color w:val="000000"/>
          <w:sz w:val="28"/>
        </w:rPr>
        <w:t>
      Национальные (центральные) банки двух Сторон могут установить в 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абзаце втором пункта 1 настоящего Приложения к Соглашению, и обязательств по уплате пени в соответствии с пунктом 3 настоящего Приложения к Соглашению,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r>
        <w:br/>
      </w:r>
      <w:r>
        <w:rPr>
          <w:rFonts w:ascii="Times New Roman"/>
          <w:b w:val="false"/>
          <w:i w:val="false"/>
          <w:color w:val="000000"/>
          <w:sz w:val="28"/>
        </w:rPr>
        <w:t>
      Погашение указанных в настоящем пункте требований по денежным обязательствам в долларах США осуществляется в следующей очередности:</w:t>
      </w:r>
      <w:r>
        <w:br/>
      </w:r>
      <w:r>
        <w:rPr>
          <w:rFonts w:ascii="Times New Roman"/>
          <w:b w:val="false"/>
          <w:i w:val="false"/>
          <w:color w:val="000000"/>
          <w:sz w:val="28"/>
        </w:rPr>
        <w:t>
      - в первую очередь удовлетворяются требования об уплате пени в соответствии с пунктом 3 настоящего Приложения к Соглашению;</w:t>
      </w:r>
      <w:r>
        <w:br/>
      </w:r>
      <w:r>
        <w:rPr>
          <w:rFonts w:ascii="Times New Roman"/>
          <w:b w:val="false"/>
          <w:i w:val="false"/>
          <w:color w:val="000000"/>
          <w:sz w:val="28"/>
        </w:rPr>
        <w:t>
      - во вторую очередь удовлетворяются требования по обязательствам, срок исполнения которых наступил и которые не являются просроченными;</w:t>
      </w:r>
      <w:r>
        <w:br/>
      </w:r>
      <w:r>
        <w:rPr>
          <w:rFonts w:ascii="Times New Roman"/>
          <w:b w:val="false"/>
          <w:i w:val="false"/>
          <w:color w:val="000000"/>
          <w:sz w:val="28"/>
        </w:rPr>
        <w:t>
      - в третью очередь удовлетворяются требования по обязательствам, не исполненным в срок, установленный в абзаце втором пункта 1 настоящего Приложения к Соглашению.</w:t>
      </w:r>
    </w:p>
    <w:p>
      <w:pPr>
        <w:spacing w:after="0"/>
        <w:ind w:left="0"/>
        <w:jc w:val="both"/>
      </w:pPr>
      <w:r>
        <w:rPr>
          <w:rFonts w:ascii="Times New Roman"/>
          <w:b w:val="false"/>
          <w:i w:val="false"/>
          <w:color w:val="000000"/>
          <w:sz w:val="28"/>
        </w:rPr>
        <w:t>      По указанному в настоящем пункте Приложения к Соглашению обязательству национального (центрального) банка первой Стороны продать денежные средства в долларах США национальному (центральному) банку второй Стороны первая Сторона несет солидарную с национальным (центральным) банком первой Стороны ответственность перед второй Стороной.</w:t>
      </w:r>
      <w:r>
        <w:br/>
      </w:r>
      <w:r>
        <w:rPr>
          <w:rFonts w:ascii="Times New Roman"/>
          <w:b w:val="false"/>
          <w:i w:val="false"/>
          <w:color w:val="000000"/>
          <w:sz w:val="28"/>
        </w:rPr>
        <w:t>
      2. Для целей проведения дальнейших взаиморасчетов между первой Стороной и второй Стороной в случае неисполнения или ненадлежащего исполнения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требования к национальному (центральному) банку первой Стороны фиксируются в долларах США по официальному курсу, установленному национальным (центральным) банком первой Стороны на следующий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r>
        <w:br/>
      </w:r>
      <w:r>
        <w:rPr>
          <w:rFonts w:ascii="Times New Roman"/>
          <w:b w:val="false"/>
          <w:i w:val="false"/>
          <w:color w:val="000000"/>
          <w:sz w:val="28"/>
        </w:rPr>
        <w:t>
      3. За неисполнение либо ненадлежащее исполнение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национальный (центральный) банк первой Стороны либо первая Сторона обязаны уплатить пеню, которая рассчитывается по следующей формуле:</w:t>
      </w:r>
      <w:r>
        <w:br/>
      </w:r>
      <w:r>
        <w:rPr>
          <w:rFonts w:ascii="Times New Roman"/>
          <w:b w:val="false"/>
          <w:i w:val="false"/>
          <w:color w:val="000000"/>
          <w:sz w:val="28"/>
        </w:rPr>
        <w:t>
                 </w:t>
      </w:r>
      <w:r>
        <w:rPr>
          <w:rFonts w:ascii="Times New Roman"/>
          <w:b w:val="false"/>
          <w:i/>
          <w:color w:val="000000"/>
          <w:sz w:val="28"/>
        </w:rPr>
        <w:t>LIBOR</w:t>
      </w:r>
      <w:r>
        <w:rPr>
          <w:rFonts w:ascii="Times New Roman"/>
          <w:b w:val="false"/>
          <w:i w:val="false"/>
          <w:color w:val="000000"/>
          <w:vertAlign w:val="subscript"/>
        </w:rPr>
        <w:t>usd,</w:t>
      </w:r>
      <w:r>
        <w:rPr>
          <w:rFonts w:ascii="Times New Roman"/>
          <w:b w:val="false"/>
          <w:i w:val="false"/>
          <w:color w:val="000000"/>
          <w:sz w:val="28"/>
        </w:rPr>
        <w:t> </w:t>
      </w:r>
      <w:r>
        <w:rPr>
          <w:rFonts w:ascii="Times New Roman"/>
          <w:b w:val="false"/>
          <w:i w:val="false"/>
          <w:color w:val="000000"/>
          <w:vertAlign w:val="subscript"/>
        </w:rPr>
        <w:t>oln</w:t>
      </w:r>
      <w:r>
        <w:rPr>
          <w:rFonts w:ascii="Times New Roman"/>
          <w:b w:val="false"/>
          <w:i/>
          <w:color w:val="000000"/>
          <w:sz w:val="28"/>
        </w:rPr>
        <w:t xml:space="preserve"> + 2%</w:t>
      </w:r>
      <w:r>
        <w:br/>
      </w:r>
      <w:r>
        <w:rPr>
          <w:rFonts w:ascii="Times New Roman"/>
          <w:b w:val="false"/>
          <w:i w:val="false"/>
          <w:color w:val="000000"/>
          <w:sz w:val="28"/>
        </w:rPr>
        <w:t>
</w:t>
      </w:r>
      <w:r>
        <w:rPr>
          <w:rFonts w:ascii="Times New Roman"/>
          <w:b w:val="false"/>
          <w:i/>
          <w:color w:val="000000"/>
          <w:sz w:val="28"/>
        </w:rPr>
        <w:t>Пеня = Сумма</w:t>
      </w:r>
      <w:r>
        <w:rPr>
          <w:rFonts w:ascii="Times New Roman"/>
          <w:b w:val="false"/>
          <w:i w:val="false"/>
          <w:color w:val="000000"/>
          <w:vertAlign w:val="subscript"/>
        </w:rPr>
        <w:t>usd</w:t>
      </w:r>
      <w:r>
        <w:rPr>
          <w:rFonts w:ascii="Times New Roman"/>
          <w:b w:val="false"/>
          <w:i/>
          <w:color w:val="000000"/>
          <w:sz w:val="28"/>
        </w:rPr>
        <w:t xml:space="preserve"> х ---------------- х Дни</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360</w:t>
      </w:r>
    </w:p>
    <w:p>
      <w:pPr>
        <w:spacing w:after="0"/>
        <w:ind w:left="0"/>
        <w:jc w:val="both"/>
      </w:pP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sz w:val="28"/>
        </w:rPr>
        <w:t>         = подлежащая перечислению национальным</w:t>
      </w:r>
      <w:r>
        <w:br/>
      </w:r>
      <w:r>
        <w:rPr>
          <w:rFonts w:ascii="Times New Roman"/>
          <w:b w:val="false"/>
          <w:i w:val="false"/>
          <w:color w:val="000000"/>
          <w:sz w:val="28"/>
        </w:rPr>
        <w:t>
                (центральным) банком первой Стороны сумма долларов</w:t>
      </w:r>
      <w:r>
        <w:br/>
      </w:r>
      <w:r>
        <w:rPr>
          <w:rFonts w:ascii="Times New Roman"/>
          <w:b w:val="false"/>
          <w:i w:val="false"/>
          <w:color w:val="000000"/>
          <w:sz w:val="28"/>
        </w:rPr>
        <w:t>
                США;</w:t>
      </w:r>
    </w:p>
    <w:p>
      <w:pPr>
        <w:spacing w:after="0"/>
        <w:ind w:left="0"/>
        <w:jc w:val="both"/>
      </w:pPr>
      <w:r>
        <w:rPr>
          <w:rFonts w:ascii="Times New Roman"/>
          <w:b w:val="false"/>
          <w:i/>
          <w:color w:val="000000"/>
          <w:sz w:val="28"/>
        </w:rPr>
        <w:t>LIBOR</w:t>
      </w:r>
      <w:r>
        <w:rPr>
          <w:rFonts w:ascii="Times New Roman"/>
          <w:b w:val="false"/>
          <w:i w:val="false"/>
          <w:color w:val="000000"/>
          <w:vertAlign w:val="subscript"/>
        </w:rPr>
        <w:t>usd,</w:t>
      </w:r>
      <w:r>
        <w:rPr>
          <w:rFonts w:ascii="Times New Roman"/>
          <w:b w:val="false"/>
          <w:i w:val="false"/>
          <w:color w:val="000000"/>
          <w:sz w:val="28"/>
        </w:rPr>
        <w:t> </w:t>
      </w:r>
      <w:r>
        <w:rPr>
          <w:rFonts w:ascii="Times New Roman"/>
          <w:b w:val="false"/>
          <w:i w:val="false"/>
          <w:color w:val="000000"/>
          <w:vertAlign w:val="subscript"/>
        </w:rPr>
        <w:t>oln</w:t>
      </w:r>
      <w:r>
        <w:rPr>
          <w:rFonts w:ascii="Times New Roman"/>
          <w:b w:val="false"/>
          <w:i w:val="false"/>
          <w:color w:val="000000"/>
          <w:sz w:val="28"/>
        </w:rPr>
        <w:t>     = установленная Британской Ассоциацией Банкиров</w:t>
      </w:r>
      <w:r>
        <w:br/>
      </w:r>
      <w:r>
        <w:rPr>
          <w:rFonts w:ascii="Times New Roman"/>
          <w:b w:val="false"/>
          <w:i w:val="false"/>
          <w:color w:val="000000"/>
          <w:sz w:val="28"/>
        </w:rPr>
        <w:t>
                (British Bankers Association, BBA) для дня, в который</w:t>
      </w:r>
      <w:r>
        <w:br/>
      </w:r>
      <w:r>
        <w:rPr>
          <w:rFonts w:ascii="Times New Roman"/>
          <w:b w:val="false"/>
          <w:i w:val="false"/>
          <w:color w:val="000000"/>
          <w:sz w:val="28"/>
        </w:rPr>
        <w:t>
                началось неисполнение либо ненадлежащее исполнение,</w:t>
      </w:r>
      <w:r>
        <w:br/>
      </w:r>
      <w:r>
        <w:rPr>
          <w:rFonts w:ascii="Times New Roman"/>
          <w:b w:val="false"/>
          <w:i w:val="false"/>
          <w:color w:val="000000"/>
          <w:sz w:val="28"/>
        </w:rPr>
        <w:t>
                ставка однодневного LIBOR по долларам США в процентах</w:t>
      </w:r>
      <w:r>
        <w:br/>
      </w:r>
      <w:r>
        <w:rPr>
          <w:rFonts w:ascii="Times New Roman"/>
          <w:b w:val="false"/>
          <w:i w:val="false"/>
          <w:color w:val="000000"/>
          <w:sz w:val="28"/>
        </w:rPr>
        <w:t>
                годовых;</w:t>
      </w:r>
    </w:p>
    <w:p>
      <w:pPr>
        <w:spacing w:after="0"/>
        <w:ind w:left="0"/>
        <w:jc w:val="both"/>
      </w:pPr>
      <w:r>
        <w:rPr>
          <w:rFonts w:ascii="Times New Roman"/>
          <w:b w:val="false"/>
          <w:i/>
          <w:color w:val="000000"/>
          <w:sz w:val="28"/>
        </w:rPr>
        <w:t>Дни</w:t>
      </w:r>
      <w:r>
        <w:rPr>
          <w:rFonts w:ascii="Times New Roman"/>
          <w:b w:val="false"/>
          <w:i w:val="false"/>
          <w:color w:val="000000"/>
          <w:sz w:val="28"/>
        </w:rPr>
        <w:t>             = количество календарных дней, исчисляемых с даты</w:t>
      </w:r>
      <w:r>
        <w:br/>
      </w:r>
      <w:r>
        <w:rPr>
          <w:rFonts w:ascii="Times New Roman"/>
          <w:b w:val="false"/>
          <w:i w:val="false"/>
          <w:color w:val="000000"/>
          <w:sz w:val="28"/>
        </w:rPr>
        <w:t>
                неисполнения либо ненадлежащего исполнения</w:t>
      </w:r>
      <w:r>
        <w:br/>
      </w:r>
      <w:r>
        <w:rPr>
          <w:rFonts w:ascii="Times New Roman"/>
          <w:b w:val="false"/>
          <w:i w:val="false"/>
          <w:color w:val="000000"/>
          <w:sz w:val="28"/>
        </w:rPr>
        <w:t>
                (включительно) до даты надлежащего исполнения</w:t>
      </w:r>
      <w:r>
        <w:br/>
      </w:r>
      <w:r>
        <w:rPr>
          <w:rFonts w:ascii="Times New Roman"/>
          <w:b w:val="false"/>
          <w:i w:val="false"/>
          <w:color w:val="000000"/>
          <w:sz w:val="28"/>
        </w:rPr>
        <w:t>
                обязательства (исключая дату надлежащего исполнения</w:t>
      </w:r>
      <w:r>
        <w:br/>
      </w:r>
      <w:r>
        <w:rPr>
          <w:rFonts w:ascii="Times New Roman"/>
          <w:b w:val="false"/>
          <w:i w:val="false"/>
          <w:color w:val="000000"/>
          <w:sz w:val="28"/>
        </w:rPr>
        <w:t>
                обязательства)</w:t>
      </w:r>
    </w:p>
    <w:p>
      <w:pPr>
        <w:spacing w:after="0"/>
        <w:ind w:left="0"/>
        <w:jc w:val="both"/>
      </w:pPr>
      <w:r>
        <w:rPr>
          <w:rFonts w:ascii="Times New Roman"/>
          <w:b w:val="false"/>
          <w:i w:val="false"/>
          <w:color w:val="000000"/>
          <w:sz w:val="28"/>
        </w:rPr>
        <w:t>      4. В случае неисполнения или ненадлежащего исполнения первой Стороной обязательства, указанного в пункте 1 настоящего Приложения к Соглашению, национальный (центральный) банк второй Стороны, в отношении которой произошло неисполнение или ненадлежащее исполнение,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пени в соответствии с пунктом 3 настоящего Приложения к Соглашению, второй Стороне без согласия и предварительного уведомления первой Стороны и национального (центрального) банка первой Стороны.</w:t>
      </w:r>
      <w:r>
        <w:br/>
      </w:r>
      <w:r>
        <w:rPr>
          <w:rFonts w:ascii="Times New Roman"/>
          <w:b w:val="false"/>
          <w:i w:val="false"/>
          <w:color w:val="000000"/>
          <w:sz w:val="28"/>
        </w:rPr>
        <w:t>
      5. Национальный (центральный) банк Стороны не несет ответственности перед Правительством либо уполномоченным органом Стороны за неисполнение либо ненадлежащее исполнение обязательств другой Стороной, в том числе за неисполнение либо ненадлежащее исполнение обязательств национальным (центральным) банком другой Стороны.</w:t>
      </w:r>
      <w:r>
        <w:br/>
      </w:r>
      <w:r>
        <w:rPr>
          <w:rFonts w:ascii="Times New Roman"/>
          <w:b w:val="false"/>
          <w:i w:val="false"/>
          <w:color w:val="000000"/>
          <w:sz w:val="28"/>
        </w:rPr>
        <w:t>
      6. Издержки и убытки, возникающие у национального (центрального) банка первой Стороны в связи с осуществлением им предусмотренных настоящим Приложением к Соглашению расчетов, в том числе издержки и убытки, возникающие вследствие изменения курсов валют, случаев неисполнения или ненадлежащего исполнения обязательств другими Сторонами и центральными (национальными) банками других Сторон, не подлежат возмещению другими Сторонами. Условия и порядок возмещения национальному (центральному) банку первой Стороны указанных в настоящем пункте издержек и убытков устанавливаются первой Стороной.</w:t>
      </w:r>
      <w:r>
        <w:br/>
      </w:r>
      <w:r>
        <w:rPr>
          <w:rFonts w:ascii="Times New Roman"/>
          <w:b w:val="false"/>
          <w:i w:val="false"/>
          <w:color w:val="000000"/>
          <w:sz w:val="28"/>
        </w:rPr>
        <w:t>
      7. Для целей настоящего Приложения к Соглашению под рабочим днем, в который должны осуществляться расчеты между двумя Сторонами (в том числе расчеты между национальными (центральными) банками двух Сторон), понимается день, который одновременно является рабочим днем для этих двух Сторон и для Соединенных Штатов Америки.</w:t>
      </w:r>
      <w:r>
        <w:br/>
      </w:r>
      <w:r>
        <w:rPr>
          <w:rFonts w:ascii="Times New Roman"/>
          <w:b w:val="false"/>
          <w:i w:val="false"/>
          <w:color w:val="000000"/>
          <w:sz w:val="28"/>
        </w:rPr>
        <w:t>
      8. К корреспондентскому счету центрального (национального) банка одной (первой) Стороны, открытому в национальном (центральном) банке другой (второй) Стороны для осуществления расчетов в соответствии с Соглашением, а также к денежным средствам, находящимся на этом корреспондентском счете, судебные и иные органы власти второй и третьей Сторон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r>
        <w:br/>
      </w:r>
      <w:r>
        <w:rPr>
          <w:rFonts w:ascii="Times New Roman"/>
          <w:b w:val="false"/>
          <w:i w:val="false"/>
          <w:color w:val="000000"/>
          <w:sz w:val="28"/>
        </w:rPr>
        <w:t>
      9. Списание денежных средств, находящихся на корреспондентском счете национального (центрального) банка одной (первой) Стороны, открытом в национальном (центральном) банке другой (второй) Стороны для осуществления расчетов в соответствии с Соглашением, без согласия национального (центрального) банка первой Стороны не допускается, если иное не установлено условиями договора корреспондентского счета.</w:t>
      </w:r>
      <w:r>
        <w:br/>
      </w:r>
      <w:r>
        <w:rPr>
          <w:rFonts w:ascii="Times New Roman"/>
          <w:b w:val="false"/>
          <w:i w:val="false"/>
          <w:color w:val="000000"/>
          <w:sz w:val="28"/>
        </w:rPr>
        <w:t>
      10. Если указанная в пункте 1 настоящего Приложения к Соглашению обязанность продажи денежных средств в долларах США полностью или частично не исполнена национальным (центральным) банком первой Стороны в течение 30 календарных дней, то национальный (центральный) банк второй Стороны до момента полного исполнения национальным (центральным) банком первой Стороны указанного обязательства вправе без ограничений использовать денежные средства в национальной валюте первой Стороны, находящиеся на предназначенном для осуществления расчетов в соответствии с Соглашением корреспондентском счете центрального (национального) банка второй Стороны, открытом в национальном (центральном) банке первой Стороны.</w:t>
      </w:r>
      <w:r>
        <w:br/>
      </w:r>
      <w:r>
        <w:rPr>
          <w:rFonts w:ascii="Times New Roman"/>
          <w:b w:val="false"/>
          <w:i w:val="false"/>
          <w:color w:val="000000"/>
          <w:sz w:val="28"/>
        </w:rPr>
        <w:t>
      11. Национальный (центральный) банк одной (первой) Стороны на безвозмездной основе реализует права и исполняет обязательства, предусмотренные договорами, заключенными им с национальным (центральным) банком другой (второй) Стороны во исполнение настоящего Соглашения и в соответствии с ним.</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об установлении и </w:t>
      </w:r>
      <w:r>
        <w:br/>
      </w:r>
      <w:r>
        <w:rPr>
          <w:rFonts w:ascii="Times New Roman"/>
          <w:b w:val="false"/>
          <w:i w:val="false"/>
          <w:color w:val="000000"/>
          <w:sz w:val="28"/>
        </w:rPr>
        <w:t xml:space="preserve">
применении в таможенном союзе  </w:t>
      </w:r>
      <w:r>
        <w:br/>
      </w:r>
      <w:r>
        <w:rPr>
          <w:rFonts w:ascii="Times New Roman"/>
          <w:b w:val="false"/>
          <w:i w:val="false"/>
          <w:color w:val="000000"/>
          <w:sz w:val="28"/>
        </w:rPr>
        <w:t>
порядка зачисления и распределения</w:t>
      </w:r>
      <w:r>
        <w:br/>
      </w:r>
      <w:r>
        <w:rPr>
          <w:rFonts w:ascii="Times New Roman"/>
          <w:b w:val="false"/>
          <w:i w:val="false"/>
          <w:color w:val="000000"/>
          <w:sz w:val="28"/>
        </w:rPr>
        <w:t xml:space="preserve">
ввозных таможенных пошлин (иных </w:t>
      </w:r>
      <w:r>
        <w:br/>
      </w:r>
      <w:r>
        <w:rPr>
          <w:rFonts w:ascii="Times New Roman"/>
          <w:b w:val="false"/>
          <w:i w:val="false"/>
          <w:color w:val="000000"/>
          <w:sz w:val="28"/>
        </w:rPr>
        <w:t>
пошлин, налогов и сборов, имеющих</w:t>
      </w:r>
      <w:r>
        <w:br/>
      </w:r>
      <w:r>
        <w:rPr>
          <w:rFonts w:ascii="Times New Roman"/>
          <w:b w:val="false"/>
          <w:i w:val="false"/>
          <w:color w:val="000000"/>
          <w:sz w:val="28"/>
        </w:rPr>
        <w:t xml:space="preserve">
эквивалентное действие)   </w:t>
      </w:r>
    </w:p>
    <w:p>
      <w:pPr>
        <w:spacing w:after="0"/>
        <w:ind w:left="0"/>
        <w:jc w:val="both"/>
      </w:pPr>
      <w:r>
        <w:rPr>
          <w:rFonts w:ascii="Times New Roman"/>
          <w:b w:val="false"/>
          <w:i w:val="false"/>
          <w:color w:val="000000"/>
          <w:sz w:val="28"/>
        </w:rPr>
        <w:t>      1. Уполномоченный орган Стороны ежедневно не позднее 16 часов местного времени (для Республики Беларусь - время г.Минска, для Республики Казахстан - время г.Астаны, для Российской Федерации - время г. Москвы) текущего дня направляет двум уполномоченным органам других Сторон следующую информацию за отчетный день:</w:t>
      </w:r>
      <w:r>
        <w:br/>
      </w:r>
      <w:r>
        <w:rPr>
          <w:rFonts w:ascii="Times New Roman"/>
          <w:b w:val="false"/>
          <w:i w:val="false"/>
          <w:color w:val="000000"/>
          <w:sz w:val="28"/>
        </w:rPr>
        <w:t>
      сумма ввозных таможенных пошлин, зачисленная на единый счет уполномоченного органа Стороны;</w:t>
      </w:r>
      <w:r>
        <w:br/>
      </w:r>
      <w:r>
        <w:rPr>
          <w:rFonts w:ascii="Times New Roman"/>
          <w:b w:val="false"/>
          <w:i w:val="false"/>
          <w:color w:val="000000"/>
          <w:sz w:val="28"/>
        </w:rPr>
        <w:t>
      сумма исполненного уполномоченным органом в отчетном дне зачета в счет уплаты ввозных таможенных пошлин;</w:t>
      </w:r>
      <w:r>
        <w:br/>
      </w:r>
      <w:r>
        <w:rPr>
          <w:rFonts w:ascii="Times New Roman"/>
          <w:b w:val="false"/>
          <w:i w:val="false"/>
          <w:color w:val="000000"/>
          <w:sz w:val="28"/>
        </w:rPr>
        <w:t>
      сумма ввозных таможенных пошлин, возвращенная в отчетном дне и отдельно сумма ввозных таможенных пошлин, подлежащая возврату в текущем дне;</w:t>
      </w:r>
      <w:r>
        <w:br/>
      </w:r>
      <w:r>
        <w:rPr>
          <w:rFonts w:ascii="Times New Roman"/>
          <w:b w:val="false"/>
          <w:i w:val="false"/>
          <w:color w:val="000000"/>
          <w:sz w:val="28"/>
        </w:rPr>
        <w:t>
      сумма возврата ввозных таможенных пошлин, непринятая национальным (центральным) банком к исполнению в отчетном дне;</w:t>
      </w:r>
      <w:r>
        <w:br/>
      </w:r>
      <w:r>
        <w:rPr>
          <w:rFonts w:ascii="Times New Roman"/>
          <w:b w:val="false"/>
          <w:i w:val="false"/>
          <w:color w:val="000000"/>
          <w:sz w:val="28"/>
        </w:rPr>
        <w:t>
      сумма ввозных таможенных пошлин, подлежащая распределению между Сторонами;</w:t>
      </w:r>
      <w:r>
        <w:br/>
      </w:r>
      <w:r>
        <w:rPr>
          <w:rFonts w:ascii="Times New Roman"/>
          <w:b w:val="false"/>
          <w:i w:val="false"/>
          <w:color w:val="000000"/>
          <w:sz w:val="28"/>
        </w:rPr>
        <w:t>
      суммы распределенных ввозных таможенных пошлин, перечисленных на счета в иностранной валюте других Сторон;</w:t>
      </w:r>
      <w:r>
        <w:br/>
      </w:r>
      <w:r>
        <w:rPr>
          <w:rFonts w:ascii="Times New Roman"/>
          <w:b w:val="false"/>
          <w:i w:val="false"/>
          <w:color w:val="000000"/>
          <w:sz w:val="28"/>
        </w:rPr>
        <w:t>
      сумма поступлений в бюджет этой Стороны доходов от распределения ввозных таможенных пошлин, перечисленных с единого счета уполномоченного органа этой Стороны;</w:t>
      </w:r>
      <w:r>
        <w:br/>
      </w:r>
      <w:r>
        <w:rPr>
          <w:rFonts w:ascii="Times New Roman"/>
          <w:b w:val="false"/>
          <w:i w:val="false"/>
          <w:color w:val="000000"/>
          <w:sz w:val="28"/>
        </w:rPr>
        <w:t>
      суммы поступлений в бюджет этой Стороны доходов от распределения ввозных таможенных пошлин, поступивших на счета уполномоченного органа в иностранной валюте;</w:t>
      </w:r>
      <w:r>
        <w:br/>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сумма поступивших Стороне от других Сторон процентов за просрочку при нарушении исполнения Соглашения.</w:t>
      </w:r>
      <w:r>
        <w:br/>
      </w:r>
      <w:r>
        <w:rPr>
          <w:rFonts w:ascii="Times New Roman"/>
          <w:b w:val="false"/>
          <w:i w:val="false"/>
          <w:color w:val="000000"/>
          <w:sz w:val="28"/>
        </w:rPr>
        <w:t>
      2. Ежемесячно, на 5 рабочий день месяца, следующего за отчетным, уполномоченный орган Стороны направляет двум другим уполномоченным органам Сторон, а также в Секретариат Комиссии таможенного союза информацию, установленную пунктом 1 настоящего Приложения, нарастающим итогом с начала календарного года.</w:t>
      </w:r>
      <w:r>
        <w:br/>
      </w:r>
      <w:r>
        <w:rPr>
          <w:rFonts w:ascii="Times New Roman"/>
          <w:b w:val="false"/>
          <w:i w:val="false"/>
          <w:color w:val="000000"/>
          <w:sz w:val="28"/>
        </w:rPr>
        <w:t>
      3. Уполномоченные органы Сторон в соответствии с полученной информацией осуществляют оперативную сверку данных.</w:t>
      </w:r>
      <w:r>
        <w:br/>
      </w:r>
      <w:r>
        <w:rPr>
          <w:rFonts w:ascii="Times New Roman"/>
          <w:b w:val="false"/>
          <w:i w:val="false"/>
          <w:color w:val="000000"/>
          <w:sz w:val="28"/>
        </w:rPr>
        <w:t>
      В случае установления расхождений оформляется протокол и Сторонами принимаются меры по урегулированию расхождений.</w:t>
      </w:r>
      <w:r>
        <w:br/>
      </w:r>
      <w:r>
        <w:rPr>
          <w:rFonts w:ascii="Times New Roman"/>
          <w:b w:val="false"/>
          <w:i w:val="false"/>
          <w:color w:val="000000"/>
          <w:sz w:val="28"/>
        </w:rPr>
        <w:t>
      4. Информация, направляемая уполномоченным органом Стороны двум другим уполномоченным органам Сторон и в Секретариат Комиссии таможенного союза в соответствии с настоящим Соглашением, подписывается руководителем данного уполномоченного органа или уполномоченным им лицом.</w:t>
      </w:r>
      <w:r>
        <w:br/>
      </w:r>
      <w:r>
        <w:rPr>
          <w:rFonts w:ascii="Times New Roman"/>
          <w:b w:val="false"/>
          <w:i w:val="false"/>
          <w:color w:val="000000"/>
          <w:sz w:val="28"/>
        </w:rPr>
        <w:t>
      Предусмотренная настоящим Соглашением информация направляется уполномоченным органом Стороны двум другим уполномоченным органам Сторон и в Комиссию таможенного союза по электронным каналам связи в виде графических электронных копий данных документов.</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подписанного 21 мая 2010 года в г. Санкт-Петербурге:</w:t>
      </w:r>
      <w:r>
        <w:br/>
      </w:r>
      <w:r>
        <w:rPr>
          <w:rFonts w:ascii="Times New Roman"/>
          <w:b w:val="false"/>
          <w:i w:val="false"/>
          <w:color w:val="000000"/>
          <w:sz w:val="28"/>
        </w:rPr>
        <w:t>
      за Правительства Республики Беларусь - Премьер-министром Республики Беларусь С.С. Сидорским,</w:t>
      </w:r>
      <w:r>
        <w:br/>
      </w:r>
      <w:r>
        <w:rPr>
          <w:rFonts w:ascii="Times New Roman"/>
          <w:b w:val="false"/>
          <w:i w:val="false"/>
          <w:color w:val="000000"/>
          <w:sz w:val="28"/>
        </w:rPr>
        <w:t>
      за Правительства Республики Казахстан - Премьер-министром Республики Казахстан - К.К. Масимовым,</w:t>
      </w:r>
      <w:r>
        <w:br/>
      </w:r>
      <w:r>
        <w:rPr>
          <w:rFonts w:ascii="Times New Roman"/>
          <w:b w:val="false"/>
          <w:i w:val="false"/>
          <w:color w:val="000000"/>
          <w:sz w:val="28"/>
        </w:rPr>
        <w:t>
      за Правительства Российской Федерации - Председателем Правительства Российской Федерации - В.В. Путиным.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color w:val="000000"/>
          <w:sz w:val="28"/>
        </w:rPr>
        <w:t>Директор Правового</w:t>
      </w:r>
      <w:r>
        <w:br/>
      </w:r>
      <w:r>
        <w:rPr>
          <w:rFonts w:ascii="Times New Roman"/>
          <w:b w:val="false"/>
          <w:i w:val="false"/>
          <w:color w:val="000000"/>
          <w:sz w:val="28"/>
        </w:rPr>
        <w:t>
</w:t>
      </w:r>
      <w:r>
        <w:rPr>
          <w:rFonts w:ascii="Times New Roman"/>
          <w:b w:val="false"/>
          <w:i/>
          <w:color w:val="000000"/>
          <w:sz w:val="28"/>
        </w:rPr>
        <w:t>департамента Секретариата</w:t>
      </w:r>
      <w:r>
        <w:br/>
      </w:r>
      <w:r>
        <w:rPr>
          <w:rFonts w:ascii="Times New Roman"/>
          <w:b w:val="false"/>
          <w:i w:val="false"/>
          <w:color w:val="000000"/>
          <w:sz w:val="28"/>
        </w:rPr>
        <w:t>
</w:t>
      </w:r>
      <w:r>
        <w:rPr>
          <w:rFonts w:ascii="Times New Roman"/>
          <w:b w:val="false"/>
          <w:i/>
          <w:color w:val="000000"/>
          <w:sz w:val="28"/>
        </w:rPr>
        <w:t>Комиссии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