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0e41" w14:textId="dca0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(Кредит в поддержку программы развития)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27 мая 2010 года № 480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(Кредит в поддержку программы развития)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(Кредит в поддержку программы</w:t>
      </w:r>
      <w:r>
        <w:br/>
      </w:r>
      <w:r>
        <w:rPr>
          <w:rFonts w:ascii="Times New Roman"/>
          <w:b/>
          <w:i w:val="false"/>
          <w:color w:val="000000"/>
        </w:rPr>
        <w:t>
развития) между Республикой Казахстан и Международным Банком</w:t>
      </w:r>
      <w:r>
        <w:br/>
      </w:r>
      <w:r>
        <w:rPr>
          <w:rFonts w:ascii="Times New Roman"/>
          <w:b/>
          <w:i w:val="false"/>
          <w:color w:val="000000"/>
        </w:rPr>
        <w:t>
Реконструкции и Развития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Соглашения о займе (Кредит в поддержку программы развития) между Республикой Казахстан и Международным Банком Реконструкции и Развития.</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(Кредит в поддержку программы развития) между Республикой Казахстан и Международным Банком Реконструкции и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мая 2010 года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Соглашение от ___________ 201_ года, заключенное между Республикой Казахстан ("Заемщик") и Международным Банком Реконструкции и Развития ("Банк"), с целью обеспечения финансирования в поддержку Программы развития (как определено в Дополнении к данному Соглашению). Банк принял решение о данном финансировании на основе, среди прочего, (а) действий, предпринятых Заемщиком в рамках Программы и изложенных в Разделе I Приложения 1 к данному Соглашению, и (б) поддержания Заемщиком надлежащей макроэкономической политики. Настоящим Заемщик и Банк договариваются о нижеследующем:</w:t>
      </w:r>
    </w:p>
    <w:p>
      <w:pPr>
        <w:spacing w:after="0"/>
        <w:ind w:left="0"/>
        <w:jc w:val="left"/>
      </w:pPr>
      <w:r>
        <w:rPr>
          <w:rFonts w:ascii="Times New Roman"/>
          <w:b/>
          <w:i w:val="false"/>
          <w:color w:val="000000"/>
        </w:rPr>
        <w:t xml:space="preserve"> СТАТЬЯ 1 - ОБЩИЕ УСЛОВИЯ; ОПРЕДЕЛЕНИЯ</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иного, используемые в настоящем Соглашении термины, начинающиеся с заглавных букв, имеют значения, закрепленные за ними в Общих условиях или в Дополнении к настоящему Соглашению.</w:t>
      </w:r>
    </w:p>
    <w:p>
      <w:pPr>
        <w:spacing w:after="0"/>
        <w:ind w:left="0"/>
        <w:jc w:val="left"/>
      </w:pPr>
      <w:r>
        <w:rPr>
          <w:rFonts w:ascii="Times New Roman"/>
          <w:b/>
          <w:i w:val="false"/>
          <w:color w:val="000000"/>
        </w:rPr>
        <w:t xml:space="preserve"> СТАТЬЯ 2 - ЗАЕМ</w:t>
      </w:r>
    </w:p>
    <w:p>
      <w:pPr>
        <w:spacing w:after="0"/>
        <w:ind w:left="0"/>
        <w:jc w:val="both"/>
      </w:pPr>
      <w:r>
        <w:rPr>
          <w:rFonts w:ascii="Times New Roman"/>
          <w:b w:val="false"/>
          <w:i w:val="false"/>
          <w:color w:val="000000"/>
          <w:sz w:val="28"/>
        </w:rPr>
        <w:t>      2.01. Банк согласен предоставить Заемщику сумму, равную одному миллиарду долларов США ($ 1 000 000 000), на срок и условиях, изложенных или указанных в настоящем Соглашении, и данная сумма может периодически конвертироваться посредством Конверсии валюты в соответствии с положениями пункта 2.07 настоящего Соглашения ("Заем").</w:t>
      </w:r>
      <w:r>
        <w:br/>
      </w:r>
      <w:r>
        <w:rPr>
          <w:rFonts w:ascii="Times New Roman"/>
          <w:b w:val="false"/>
          <w:i w:val="false"/>
          <w:color w:val="000000"/>
          <w:sz w:val="28"/>
        </w:rPr>
        <w:t>
      2.02. Заемщик вправе снимать средства Займа в поддержку Программы в соответствии с Разделом II Приложения 1 к настоящему Соглашению.</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шестидесяти дней после Даты вступления в силу.</w:t>
      </w:r>
      <w:r>
        <w:br/>
      </w:r>
      <w:r>
        <w:rPr>
          <w:rFonts w:ascii="Times New Roman"/>
          <w:b w:val="false"/>
          <w:i w:val="false"/>
          <w:color w:val="000000"/>
          <w:sz w:val="28"/>
        </w:rPr>
        <w:t>
      2.04. Вознаграждение, подлежащее уплате Заемщиком за каждый Процентный период, будет начисляться по ставке, равной ставке ЛИБОР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должен быть определен в соответствии с положениями Статьи 4 Общих условий. Несмотря на вышесказанное, в случае если любая из частей Снятого непогашенного остатка Займа остается невыплаченной своевременно и не выплачивается в течение тридцати дней, то размер вознаграждения, подлежащего выплате Заемщиком, должен в таком случае рассчитываться в соответствии с положениями Раздела 3.02 (d) Общих условий.</w:t>
      </w:r>
      <w:r>
        <w:br/>
      </w:r>
      <w:r>
        <w:rPr>
          <w:rFonts w:ascii="Times New Roman"/>
          <w:b w:val="false"/>
          <w:i w:val="false"/>
          <w:color w:val="000000"/>
          <w:sz w:val="28"/>
        </w:rPr>
        <w:t>
      2.05. Датами платежей являются 15 марта и 15 сентября каждого года.</w:t>
      </w:r>
      <w:r>
        <w:br/>
      </w:r>
      <w:r>
        <w:rPr>
          <w:rFonts w:ascii="Times New Roman"/>
          <w:b w:val="false"/>
          <w:i w:val="false"/>
          <w:color w:val="000000"/>
          <w:sz w:val="28"/>
        </w:rPr>
        <w:t>
      2.06. Основная сумма Займа будет погашаться в соответствии с графиком погашения, приведенным в Приложении 2 к настоящему Соглашению.</w:t>
      </w:r>
      <w:r>
        <w:br/>
      </w:r>
      <w:r>
        <w:rPr>
          <w:rFonts w:ascii="Times New Roman"/>
          <w:b w:val="false"/>
          <w:i w:val="false"/>
          <w:color w:val="000000"/>
          <w:sz w:val="28"/>
        </w:rPr>
        <w:t>
      2.07. (а) Заемщик имеет право в любое время запросить произвести любую из следующих Конверсии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ко всей или к любой части снятой и непогашенной основной суммы Займа, с Переменной ставки на Фиксированную ставку, и наоборот; и (iii) введение пределов для Переменной ставки, применимой ко всей или любой части снятой и непогашенной основной суммы Займа, посредством установления верхнего или нижнего пределов для Переменной ставки.</w:t>
      </w:r>
      <w:r>
        <w:br/>
      </w:r>
      <w:r>
        <w:rPr>
          <w:rFonts w:ascii="Times New Roman"/>
          <w:b w:val="false"/>
          <w:i w:val="false"/>
          <w:color w:val="000000"/>
          <w:sz w:val="28"/>
        </w:rPr>
        <w:t>
      (б) Любое изменение, запрошенное в соответствии с подпунктом (а) настоящего Раздела и одобренное Банком, будет считаться "Конверсией", как определено в Общих условиях, и вступит в силу в соответствии с положениями Статьи 4 Общих условий и Руководства по конверсии.</w:t>
      </w:r>
      <w:r>
        <w:br/>
      </w:r>
      <w:r>
        <w:rPr>
          <w:rFonts w:ascii="Times New Roman"/>
          <w:b w:val="false"/>
          <w:i w:val="false"/>
          <w:color w:val="000000"/>
          <w:sz w:val="28"/>
        </w:rPr>
        <w:t xml:space="preserve">
      2.08. Без ограничений в отношении положений Раздела 5.08 Общих условий (перенумерованных согласно пункту 4 Раздела II Дополнений к настоящему Соглашению и имеющих отношение к </w:t>
      </w:r>
      <w:r>
        <w:rPr>
          <w:rFonts w:ascii="Times New Roman"/>
          <w:b w:val="false"/>
          <w:i/>
          <w:color w:val="000000"/>
          <w:sz w:val="28"/>
        </w:rPr>
        <w:t>Взаимодействиям и консультациям</w:t>
      </w:r>
      <w:r>
        <w:rPr>
          <w:rFonts w:ascii="Times New Roman"/>
          <w:b w:val="false"/>
          <w:i w:val="false"/>
          <w:color w:val="000000"/>
          <w:sz w:val="28"/>
        </w:rPr>
        <w:t>), Банк может обоснованно периодически требовать информацию относительно положений настоящей Статьи 2, а Заемщик должен безотлагательно предоставить Банку запрашиваемую информацию.</w:t>
      </w:r>
    </w:p>
    <w:p>
      <w:pPr>
        <w:spacing w:after="0"/>
        <w:ind w:left="0"/>
        <w:jc w:val="left"/>
      </w:pPr>
      <w:r>
        <w:rPr>
          <w:rFonts w:ascii="Times New Roman"/>
          <w:b/>
          <w:i w:val="false"/>
          <w:color w:val="000000"/>
        </w:rPr>
        <w:t xml:space="preserve"> СТАТЬЯ 3 - ПРОГРАММА</w:t>
      </w:r>
    </w:p>
    <w:p>
      <w:pPr>
        <w:spacing w:after="0"/>
        <w:ind w:left="0"/>
        <w:jc w:val="both"/>
      </w:pPr>
      <w:r>
        <w:rPr>
          <w:rFonts w:ascii="Times New Roman"/>
          <w:b w:val="false"/>
          <w:i w:val="false"/>
          <w:color w:val="000000"/>
          <w:sz w:val="28"/>
        </w:rPr>
        <w:t>      3.01. Заемщик заявляет о своей приверженности Программе и ее реализации. С этой целью и в соответствии с Разделом 5.08 Общих условий:</w:t>
      </w:r>
      <w:r>
        <w:br/>
      </w:r>
      <w:r>
        <w:rPr>
          <w:rFonts w:ascii="Times New Roman"/>
          <w:b w:val="false"/>
          <w:i w:val="false"/>
          <w:color w:val="000000"/>
          <w:sz w:val="28"/>
        </w:rPr>
        <w:t>
      (а) Заемщик и Банк должны время от времени по запросу той или другой стороны обмениваться мнениями по макроэкономической политике Заемщика и прогрессу, достигнутому в ходе реализации Программы;</w:t>
      </w:r>
      <w:r>
        <w:br/>
      </w:r>
      <w:r>
        <w:rPr>
          <w:rFonts w:ascii="Times New Roman"/>
          <w:b w:val="false"/>
          <w:i w:val="false"/>
          <w:color w:val="000000"/>
          <w:sz w:val="28"/>
        </w:rPr>
        <w:t>
      (б) до каждого такого обмена мнениями Заемщик должен предоставить Банку на рассмотрение и комментарии отчет о достигнутых результатах в ходе реализации Программы с такой степенью детализации, которые Банк может обоснованно потребовать; и</w:t>
      </w:r>
      <w:r>
        <w:br/>
      </w:r>
      <w:r>
        <w:rPr>
          <w:rFonts w:ascii="Times New Roman"/>
          <w:b w:val="false"/>
          <w:i w:val="false"/>
          <w:color w:val="000000"/>
          <w:sz w:val="28"/>
        </w:rPr>
        <w:t>
      (в) без ограничения положений пунктов (а) и (б) настоящего Раздела, Заемщик должен безотлагательно проинформировать Банк о любых ситуациях, которые могут существенно воспрепятствовать фактическому достижению целей Программы или осуществлению любых действий, предпринимаемых в рамках Программы, включая любые действия, определенные в Разделе I Приложения 1 к настоящему Соглашению.</w:t>
      </w:r>
    </w:p>
    <w:p>
      <w:pPr>
        <w:spacing w:after="0"/>
        <w:ind w:left="0"/>
        <w:jc w:val="left"/>
      </w:pPr>
      <w:r>
        <w:rPr>
          <w:rFonts w:ascii="Times New Roman"/>
          <w:b/>
          <w:i w:val="false"/>
          <w:color w:val="000000"/>
        </w:rPr>
        <w:t xml:space="preserve"> СТАТЬЯ 4 - ЮРИДИЧЕСКИЕ МЕРЫ БАНКА</w:t>
      </w:r>
    </w:p>
    <w:p>
      <w:pPr>
        <w:spacing w:after="0"/>
        <w:ind w:left="0"/>
        <w:jc w:val="both"/>
      </w:pPr>
      <w:r>
        <w:rPr>
          <w:rFonts w:ascii="Times New Roman"/>
          <w:b w:val="false"/>
          <w:i w:val="false"/>
          <w:color w:val="000000"/>
          <w:sz w:val="28"/>
        </w:rPr>
        <w:t>      4.01. Дополнительный случай, влекущий временную приостановку, включает следующее: возникновение ситуации, в результате которой практически невозможна реализация Программы или ее значительной части.</w:t>
      </w:r>
      <w:r>
        <w:br/>
      </w:r>
      <w:r>
        <w:rPr>
          <w:rFonts w:ascii="Times New Roman"/>
          <w:b w:val="false"/>
          <w:i w:val="false"/>
          <w:color w:val="000000"/>
          <w:sz w:val="28"/>
        </w:rPr>
        <w:t>
      4.02. Дополнительный случай, влекущий ускорение приостановки, включает следующее: случай, описанный в пункте 4.01 настоящего Соглашения, наступает и продолжается в течение периода в 30 дней после направленного Банком Заемщику уведомления о наступлении такого случая.</w:t>
      </w:r>
    </w:p>
    <w:p>
      <w:pPr>
        <w:spacing w:after="0"/>
        <w:ind w:left="0"/>
        <w:jc w:val="left"/>
      </w:pPr>
      <w:r>
        <w:rPr>
          <w:rFonts w:ascii="Times New Roman"/>
          <w:b/>
          <w:i w:val="false"/>
          <w:color w:val="000000"/>
        </w:rPr>
        <w:t xml:space="preserve"> СТАТЬЯ 5 - ВСТУПЛЕНИЕ В СИЛУ; РАСТОРЖЕНИЕ</w:t>
      </w:r>
    </w:p>
    <w:p>
      <w:pPr>
        <w:spacing w:after="0"/>
        <w:ind w:left="0"/>
        <w:jc w:val="both"/>
      </w:pPr>
      <w:r>
        <w:rPr>
          <w:rFonts w:ascii="Times New Roman"/>
          <w:b w:val="false"/>
          <w:i w:val="false"/>
          <w:color w:val="000000"/>
          <w:sz w:val="28"/>
        </w:rPr>
        <w:t>      5.01. Дополнительным условием вступления в силу заключается в следующем: Банк удовлетворен прогрессом, достигнутом Заемщиком в ходе реализации Программы, и согласованностью макроэкономической политики Заемщика.</w:t>
      </w:r>
      <w:r>
        <w:br/>
      </w:r>
      <w:r>
        <w:rPr>
          <w:rFonts w:ascii="Times New Roman"/>
          <w:b w:val="false"/>
          <w:i w:val="false"/>
          <w:color w:val="000000"/>
          <w:sz w:val="28"/>
        </w:rPr>
        <w:t>
      5.02. Последним сроком вступления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6 - ПРЕДСТАВИТЕЛИ; АДРЕСА</w:t>
      </w:r>
    </w:p>
    <w:p>
      <w:pPr>
        <w:spacing w:after="0"/>
        <w:ind w:left="0"/>
        <w:jc w:val="both"/>
      </w:pPr>
      <w:r>
        <w:rPr>
          <w:rFonts w:ascii="Times New Roman"/>
          <w:b w:val="false"/>
          <w:i w:val="false"/>
          <w:color w:val="000000"/>
          <w:sz w:val="28"/>
        </w:rPr>
        <w:t>      6.01. Представителем Заемщика является Министр финансов.</w:t>
      </w:r>
      <w:r>
        <w:br/>
      </w:r>
      <w:r>
        <w:rPr>
          <w:rFonts w:ascii="Times New Roman"/>
          <w:b w:val="false"/>
          <w:i w:val="false"/>
          <w:color w:val="000000"/>
          <w:sz w:val="28"/>
        </w:rPr>
        <w:t>
      6.02. Адрес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6.03. Адрес Банка:</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Н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 ___________, в день и год, указанные выше.</w:t>
      </w:r>
    </w:p>
    <w:p>
      <w:pPr>
        <w:spacing w:after="0"/>
        <w:ind w:left="0"/>
        <w:jc w:val="both"/>
      </w:pPr>
      <w:r>
        <w:rPr>
          <w:rFonts w:ascii="Times New Roman"/>
          <w:b w:val="false"/>
          <w:i w:val="false"/>
          <w:color w:val="000000"/>
          <w:sz w:val="28"/>
        </w:rPr>
        <w:t>      За Республику Казахстан</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За Международным Банком Реконструкции и Развития</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Действия Программы; Доступность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Действия, предпринятые в рамках Программы</w:t>
      </w:r>
      <w:r>
        <w:br/>
      </w:r>
      <w:r>
        <w:rPr>
          <w:rFonts w:ascii="Times New Roman"/>
          <w:b w:val="false"/>
          <w:i w:val="false"/>
          <w:color w:val="000000"/>
          <w:sz w:val="28"/>
        </w:rPr>
        <w:t>
      Действия, предпринятые Заемщиком в рамках Программы, включают следующее:</w:t>
      </w:r>
      <w:r>
        <w:br/>
      </w:r>
      <w:r>
        <w:rPr>
          <w:rFonts w:ascii="Times New Roman"/>
          <w:b w:val="false"/>
          <w:i w:val="false"/>
          <w:color w:val="000000"/>
          <w:sz w:val="28"/>
        </w:rPr>
        <w:t xml:space="preserve">
      1. Издан </w:t>
      </w:r>
      <w:r>
        <w:rPr>
          <w:rFonts w:ascii="Times New Roman"/>
          <w:b w:val="false"/>
          <w:i w:val="false"/>
          <w:color w:val="000000"/>
          <w:sz w:val="28"/>
        </w:rPr>
        <w:t>Указ</w:t>
      </w:r>
      <w:r>
        <w:rPr>
          <w:rFonts w:ascii="Times New Roman"/>
          <w:b w:val="false"/>
          <w:i w:val="false"/>
          <w:color w:val="000000"/>
          <w:sz w:val="28"/>
        </w:rPr>
        <w:t xml:space="preserve"> Президента РК № 962 от 2 апреля 2010 года, который устанавливает ограничение объема ежегодного гарантированного трансферта из средств Национального фонда в республиканский бюджет в размере 8 миллиардов долларов США и обязует размещение активов Национального фонда исключительно в финансовые инструменты, обращающиеся на зарубежных финансовых рынках.</w:t>
      </w:r>
      <w:r>
        <w:br/>
      </w:r>
      <w:r>
        <w:rPr>
          <w:rFonts w:ascii="Times New Roman"/>
          <w:b w:val="false"/>
          <w:i w:val="false"/>
          <w:color w:val="000000"/>
          <w:sz w:val="28"/>
        </w:rPr>
        <w:t>
      2. Заемщик принял Закон РК № 95-VI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(с изменениями и дополнениями на 2 апреля 2010 года), который с принятием соответствующих нормативных актов вводит в действие: (i) разработку и одобрение трехлетних бюджетов на скользящей основе на республиканском и местном уровнях на основании стратегических планов государственных органов; (ii) делегирование полномочий администраторам бюджетных программ на республиканском и местном уровнях по перераспределению средств между подпрограммами в ходе исполнения бюджета; (iii) создание служб внутреннего контроля центральных государственных органов и исполнительных органов, финансируемых из областного бюджета, бюджета города республиканского значения и столицы.</w:t>
      </w:r>
      <w:r>
        <w:br/>
      </w:r>
      <w:r>
        <w:rPr>
          <w:rFonts w:ascii="Times New Roman"/>
          <w:b w:val="false"/>
          <w:i w:val="false"/>
          <w:color w:val="000000"/>
          <w:sz w:val="28"/>
        </w:rPr>
        <w:t xml:space="preserve">
      3. Заемщик принял </w:t>
      </w:r>
      <w:r>
        <w:rPr>
          <w:rFonts w:ascii="Times New Roman"/>
          <w:b w:val="false"/>
          <w:i w:val="false"/>
          <w:color w:val="000000"/>
          <w:sz w:val="28"/>
        </w:rPr>
        <w:t>Закон</w:t>
      </w:r>
      <w:r>
        <w:rPr>
          <w:rFonts w:ascii="Times New Roman"/>
          <w:b w:val="false"/>
          <w:i w:val="false"/>
          <w:color w:val="000000"/>
          <w:sz w:val="28"/>
        </w:rPr>
        <w:t xml:space="preserve"> РК № 219-IV "О республиканском бюджете на 2010-2012 годы" от 7 декабря 2009 года, пересмотренный 29 марта 2010 года; </w:t>
      </w:r>
      <w:r>
        <w:rPr>
          <w:rFonts w:ascii="Times New Roman"/>
          <w:b w:val="false"/>
          <w:i/>
          <w:color w:val="000000"/>
          <w:sz w:val="28"/>
        </w:rPr>
        <w:t>в числе прочего</w:t>
      </w:r>
      <w:r>
        <w:rPr>
          <w:rFonts w:ascii="Times New Roman"/>
          <w:b w:val="false"/>
          <w:i w:val="false"/>
          <w:color w:val="000000"/>
          <w:sz w:val="28"/>
        </w:rPr>
        <w:t>, он предусматривает сокращение доли неприоритетных административных расходов и расходов на приобретение финансовых активов национальных компаний в пользу увеличения доли социальных расходов в расходах консолидированного бюджета.</w:t>
      </w:r>
      <w:r>
        <w:br/>
      </w:r>
      <w:r>
        <w:rPr>
          <w:rFonts w:ascii="Times New Roman"/>
          <w:b w:val="false"/>
          <w:i w:val="false"/>
          <w:color w:val="000000"/>
          <w:sz w:val="28"/>
        </w:rPr>
        <w:t xml:space="preserve">
      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 185-IV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от 11 июля 2009 года, БТА банк и Альянс банк подписали Основные коммерческие условия (реструктуризации) с комитетом кредиторов БТА банка и комитетом кредиторов Альянс банка, соответственно, которые, </w:t>
      </w:r>
      <w:r>
        <w:rPr>
          <w:rFonts w:ascii="Times New Roman"/>
          <w:b w:val="false"/>
          <w:i/>
          <w:color w:val="000000"/>
          <w:sz w:val="28"/>
        </w:rPr>
        <w:t>в числе прочего</w:t>
      </w:r>
      <w:r>
        <w:rPr>
          <w:rFonts w:ascii="Times New Roman"/>
          <w:b w:val="false"/>
          <w:i w:val="false"/>
          <w:color w:val="000000"/>
          <w:sz w:val="28"/>
        </w:rPr>
        <w:t>, включают план реструктуризации, направленный на обеспечение жизнеспособности данных банков и предусматривающий списание большей части внешних долгов.</w:t>
      </w:r>
      <w:r>
        <w:br/>
      </w:r>
      <w:r>
        <w:rPr>
          <w:rFonts w:ascii="Times New Roman"/>
          <w:b w:val="false"/>
          <w:i w:val="false"/>
          <w:color w:val="000000"/>
          <w:sz w:val="28"/>
        </w:rPr>
        <w:t>
      5. Заемщик принял РК № 185-IV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от 11 июля 2009 года; он предусматривает усиление системы урегулирования проблемных банков, в том числе через создание стабилизационных банков, соглашения о покупке и принятии обязательств, а также проведение реструктуризации специализированными финансовыми судами.</w:t>
      </w:r>
      <w:r>
        <w:br/>
      </w:r>
      <w:r>
        <w:rPr>
          <w:rFonts w:ascii="Times New Roman"/>
          <w:b w:val="false"/>
          <w:i w:val="false"/>
          <w:color w:val="000000"/>
          <w:sz w:val="28"/>
        </w:rPr>
        <w:t xml:space="preserve">
      6. Заемщик принял </w:t>
      </w:r>
      <w:r>
        <w:rPr>
          <w:rFonts w:ascii="Times New Roman"/>
          <w:b w:val="false"/>
          <w:i w:val="false"/>
          <w:color w:val="000000"/>
          <w:sz w:val="28"/>
        </w:rPr>
        <w:t>Закон</w:t>
      </w:r>
      <w:r>
        <w:rPr>
          <w:rFonts w:ascii="Times New Roman"/>
          <w:b w:val="false"/>
          <w:i w:val="false"/>
          <w:color w:val="000000"/>
          <w:sz w:val="28"/>
        </w:rPr>
        <w:t xml:space="preserve"> РК № 72-IV "О внесении изменений и дополнений в некоторые законодательные акты Республики Казахстан по вопросам устойчивости финансовой системы" от 23 октября 2008 года; он предусматривает создание системы раннего реагирования, с помощью которой АФН может (i) отслеживать показатели эффективности банка, и, (ii) в случае ухудшения таких показателей, может потребовать исполнение плана мероприятий, предусматривающего меры раннего реагирования, и (iii) произвести вмешательство в деятельность банка даже при отсутствии очевидных нарушений пруденциальных норм.</w:t>
      </w:r>
      <w:r>
        <w:br/>
      </w:r>
      <w:r>
        <w:rPr>
          <w:rFonts w:ascii="Times New Roman"/>
          <w:b w:val="false"/>
          <w:i w:val="false"/>
          <w:color w:val="000000"/>
          <w:sz w:val="28"/>
        </w:rPr>
        <w:t xml:space="preserve">
      7. Агентство РК по регулированию и надзору финансового рынка и финансовых организаций издало </w:t>
      </w:r>
      <w:r>
        <w:rPr>
          <w:rFonts w:ascii="Times New Roman"/>
          <w:b w:val="false"/>
          <w:i w:val="false"/>
          <w:color w:val="000000"/>
          <w:sz w:val="28"/>
        </w:rPr>
        <w:t>Постановление</w:t>
      </w:r>
      <w:r>
        <w:rPr>
          <w:rFonts w:ascii="Times New Roman"/>
          <w:b w:val="false"/>
          <w:i w:val="false"/>
          <w:color w:val="000000"/>
          <w:sz w:val="28"/>
        </w:rPr>
        <w:t xml:space="preserve"> Правления № 358, от 30 сентября 2005 года, с изменениями и дополнениями на 30 ноября 2009 года, которые, </w:t>
      </w:r>
      <w:r>
        <w:rPr>
          <w:rFonts w:ascii="Times New Roman"/>
          <w:b w:val="false"/>
          <w:i/>
          <w:color w:val="000000"/>
          <w:sz w:val="28"/>
        </w:rPr>
        <w:t>в числе прочего</w:t>
      </w:r>
      <w:r>
        <w:rPr>
          <w:rFonts w:ascii="Times New Roman"/>
          <w:b w:val="false"/>
          <w:i w:val="false"/>
          <w:color w:val="000000"/>
          <w:sz w:val="28"/>
        </w:rPr>
        <w:t>, предусматривают: (i) увеличение требований к достаточности собственного капитала коммерческих банков, начиная с 1 июля 2011 года; и (ii) ограничение на размер совокупных обязательств коммерческого банка перед нерезидентами по отношению к его собственному капиталу.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Доступность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r>
        <w:rPr>
          <w:rFonts w:ascii="Times New Roman"/>
          <w:b w:val="false"/>
          <w:i w:val="false"/>
          <w:color w:val="000000"/>
          <w:sz w:val="28"/>
        </w:rPr>
        <w:t xml:space="preserve">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Заемщику.</w:t>
      </w:r>
    </w:p>
    <w:p>
      <w:pPr>
        <w:spacing w:after="0"/>
        <w:ind w:left="0"/>
        <w:jc w:val="both"/>
      </w:pPr>
      <w:r>
        <w:rPr>
          <w:rFonts w:ascii="Times New Roman"/>
          <w:b w:val="false"/>
          <w:i w:val="false"/>
          <w:color w:val="000000"/>
          <w:sz w:val="28"/>
        </w:rPr>
        <w:t>      </w:t>
      </w:r>
      <w:r>
        <w:rPr>
          <w:rFonts w:ascii="Times New Roman"/>
          <w:b/>
          <w:i w:val="false"/>
          <w:color w:val="000000"/>
          <w:sz w:val="28"/>
        </w:rPr>
        <w:t>В. Распределение средств Займа.</w:t>
      </w:r>
      <w:r>
        <w:rPr>
          <w:rFonts w:ascii="Times New Roman"/>
          <w:b w:val="false"/>
          <w:i w:val="false"/>
          <w:color w:val="000000"/>
          <w:sz w:val="28"/>
        </w:rPr>
        <w:t xml:space="preserve"> Заем выделяется в виде Единовременного транша, из средств которого Заемщик может снимать заемные средства. Распределение сумм Займа указано в следующей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Распределение средств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выделенного займа</w:t>
            </w:r>
            <w:r>
              <w:br/>
            </w:r>
            <w:r>
              <w:rPr>
                <w:rFonts w:ascii="Times New Roman"/>
                <w:b/>
                <w:i w:val="false"/>
                <w:color w:val="000000"/>
                <w:sz w:val="20"/>
              </w:rPr>
              <w:t>
(выражена в долларах США)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Единовременный транш</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bl>
    <w:p>
      <w:pPr>
        <w:spacing w:after="0"/>
        <w:ind w:left="0"/>
        <w:jc w:val="both"/>
      </w:pPr>
      <w:r>
        <w:rPr>
          <w:rFonts w:ascii="Times New Roman"/>
          <w:b w:val="false"/>
          <w:i w:val="false"/>
          <w:color w:val="000000"/>
          <w:sz w:val="28"/>
        </w:rPr>
        <w:t>      </w:t>
      </w:r>
      <w:r>
        <w:rPr>
          <w:rFonts w:ascii="Times New Roman"/>
          <w:b/>
          <w:i w:val="false"/>
          <w:color w:val="000000"/>
          <w:sz w:val="28"/>
        </w:rPr>
        <w:t>С. Выплата Единовременной комиссии.</w:t>
      </w:r>
      <w:r>
        <w:rPr>
          <w:rFonts w:ascii="Times New Roman"/>
          <w:b w:val="false"/>
          <w:i w:val="false"/>
          <w:color w:val="000000"/>
          <w:sz w:val="28"/>
        </w:rPr>
        <w:t xml:space="preserve"> Заемщик не может снимать средства со счета Займа до тех пор, пока полностью не будет выплачена Единовременная комиссия.</w:t>
      </w:r>
    </w:p>
    <w:p>
      <w:pPr>
        <w:spacing w:after="0"/>
        <w:ind w:left="0"/>
        <w:jc w:val="both"/>
      </w:pPr>
      <w:r>
        <w:rPr>
          <w:rFonts w:ascii="Times New Roman"/>
          <w:b w:val="false"/>
          <w:i w:val="false"/>
          <w:color w:val="000000"/>
          <w:sz w:val="28"/>
        </w:rPr>
        <w:t>      </w:t>
      </w:r>
      <w:r>
        <w:rPr>
          <w:rFonts w:ascii="Times New Roman"/>
          <w:b/>
          <w:i w:val="false"/>
          <w:color w:val="000000"/>
          <w:sz w:val="28"/>
        </w:rPr>
        <w:t>D. Условия выделения транша.</w:t>
      </w:r>
      <w:r>
        <w:rPr>
          <w:rFonts w:ascii="Times New Roman"/>
          <w:b w:val="false"/>
          <w:i w:val="false"/>
          <w:color w:val="000000"/>
          <w:sz w:val="28"/>
        </w:rPr>
        <w:t xml:space="preserve"> Средства в виде Единовременного транша не могут быть сняты до тех пор, пока Банк не будет удовлетворен (а) Программой, реализуемой Заемщиком, и (б) согласованностью макроэкономической политики Заемщика.</w:t>
      </w:r>
    </w:p>
    <w:p>
      <w:pPr>
        <w:spacing w:after="0"/>
        <w:ind w:left="0"/>
        <w:jc w:val="both"/>
      </w:pPr>
      <w:r>
        <w:rPr>
          <w:rFonts w:ascii="Times New Roman"/>
          <w:b w:val="false"/>
          <w:i w:val="false"/>
          <w:color w:val="000000"/>
          <w:sz w:val="28"/>
        </w:rPr>
        <w:t>      </w:t>
      </w:r>
      <w:r>
        <w:rPr>
          <w:rFonts w:ascii="Times New Roman"/>
          <w:b/>
          <w:i w:val="false"/>
          <w:color w:val="000000"/>
          <w:sz w:val="28"/>
        </w:rPr>
        <w:t>E. Депонирование средств Займа.</w:t>
      </w:r>
      <w:r>
        <w:rPr>
          <w:rFonts w:ascii="Times New Roman"/>
          <w:b w:val="false"/>
          <w:i w:val="false"/>
          <w:color w:val="000000"/>
          <w:sz w:val="28"/>
        </w:rPr>
        <w:t xml:space="preserve"> За исключением случаев, когда иное согласовано с Банком:</w:t>
      </w:r>
      <w:r>
        <w:br/>
      </w:r>
      <w:r>
        <w:rPr>
          <w:rFonts w:ascii="Times New Roman"/>
          <w:b w:val="false"/>
          <w:i w:val="false"/>
          <w:color w:val="000000"/>
          <w:sz w:val="28"/>
        </w:rPr>
        <w:t>
      1. Всякое снятие средств со Счета Займа должно быть депонировано Банком на счет, указанный Заемщиком и приемлемый для Банка; и</w:t>
      </w:r>
      <w:r>
        <w:br/>
      </w:r>
      <w:r>
        <w:rPr>
          <w:rFonts w:ascii="Times New Roman"/>
          <w:b w:val="false"/>
          <w:i w:val="false"/>
          <w:color w:val="000000"/>
          <w:sz w:val="28"/>
        </w:rPr>
        <w:t>
      2. Заемщик должен обеспечить, что при каждом депонировании какой-то суммы Займа на этот счет, эквивалентная сумма будет учитываться в системе бюджетного управления Заемщика, в форме, приемлемой для Банка.</w:t>
      </w:r>
    </w:p>
    <w:p>
      <w:pPr>
        <w:spacing w:after="0"/>
        <w:ind w:left="0"/>
        <w:jc w:val="both"/>
      </w:pPr>
      <w:r>
        <w:rPr>
          <w:rFonts w:ascii="Times New Roman"/>
          <w:b w:val="false"/>
          <w:i w:val="false"/>
          <w:color w:val="000000"/>
          <w:sz w:val="28"/>
        </w:rPr>
        <w:t>      </w:t>
      </w:r>
      <w:r>
        <w:rPr>
          <w:rFonts w:ascii="Times New Roman"/>
          <w:b/>
          <w:i w:val="false"/>
          <w:color w:val="000000"/>
          <w:sz w:val="28"/>
        </w:rPr>
        <w:t>F. Неправомочные расходы.</w:t>
      </w:r>
      <w:r>
        <w:rPr>
          <w:rFonts w:ascii="Times New Roman"/>
          <w:b w:val="false"/>
          <w:i w:val="false"/>
          <w:color w:val="000000"/>
          <w:sz w:val="28"/>
        </w:rPr>
        <w:t xml:space="preserve"> Заемщик берет на себя ответственность по недопущению использования средств Займа для финансирования неправомочных расходов. Если Банк обнаружит в любое время, что средства Займа были использованы для покрытия неправомочных расходов, то незамедлительно после получения уведомления от Банка Заемщик должен возместить Банку эквивалентную сумму. Суммы, возмещенные Банку по такому требованию, будут аннулированы.</w:t>
      </w:r>
    </w:p>
    <w:p>
      <w:pPr>
        <w:spacing w:after="0"/>
        <w:ind w:left="0"/>
        <w:jc w:val="both"/>
      </w:pPr>
      <w:r>
        <w:rPr>
          <w:rFonts w:ascii="Times New Roman"/>
          <w:b w:val="false"/>
          <w:i w:val="false"/>
          <w:color w:val="000000"/>
          <w:sz w:val="28"/>
        </w:rPr>
        <w:t>      </w:t>
      </w:r>
      <w:r>
        <w:rPr>
          <w:rFonts w:ascii="Times New Roman"/>
          <w:b/>
          <w:i w:val="false"/>
          <w:color w:val="000000"/>
          <w:sz w:val="28"/>
        </w:rPr>
        <w:t>G. Дата закрытия.</w:t>
      </w:r>
      <w:r>
        <w:rPr>
          <w:rFonts w:ascii="Times New Roman"/>
          <w:b w:val="false"/>
          <w:i w:val="false"/>
          <w:color w:val="000000"/>
          <w:sz w:val="28"/>
        </w:rPr>
        <w:t xml:space="preserve"> Датой закрытия является 7 января 2011 года.</w:t>
      </w:r>
    </w:p>
    <w:p>
      <w:pPr>
        <w:spacing w:after="0"/>
        <w:ind w:left="0"/>
        <w:jc w:val="left"/>
      </w:pPr>
      <w:r>
        <w:rPr>
          <w:rFonts w:ascii="Times New Roman"/>
          <w:b/>
          <w:i w:val="false"/>
          <w:color w:val="000000"/>
        </w:rPr>
        <w:t xml:space="preserve"> ПРИЛОЖЕНИЕ 2 График погашения</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6153"/>
      </w:tblGrid>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платежа по основному долгу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погашения</w:t>
            </w:r>
            <w:r>
              <w:br/>
            </w:r>
            <w:r>
              <w:rPr>
                <w:rFonts w:ascii="Times New Roman"/>
                <w:b/>
                <w:i w:val="false"/>
                <w:color w:val="000000"/>
                <w:sz w:val="20"/>
              </w:rPr>
              <w:t>
(в процентном выражении)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 и 15 сентября каждого года,</w:t>
            </w:r>
            <w:r>
              <w:br/>
            </w:r>
            <w:r>
              <w:rPr>
                <w:rFonts w:ascii="Times New Roman"/>
                <w:b w:val="false"/>
                <w:i w:val="false"/>
                <w:color w:val="000000"/>
                <w:sz w:val="20"/>
              </w:rPr>
              <w:t>
     начиная с 15 сентября 2013 г.</w:t>
            </w:r>
            <w:r>
              <w:br/>
            </w:r>
            <w:r>
              <w:rPr>
                <w:rFonts w:ascii="Times New Roman"/>
                <w:b w:val="false"/>
                <w:i w:val="false"/>
                <w:color w:val="000000"/>
                <w:sz w:val="20"/>
              </w:rPr>
              <w:t>
     по 15 сентября 2034 г.</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 2035 г.</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p>
    <w:p>
      <w:pPr>
        <w:spacing w:after="0"/>
        <w:ind w:left="0"/>
        <w:jc w:val="left"/>
      </w:pPr>
      <w:r>
        <w:rPr>
          <w:rFonts w:ascii="Times New Roman"/>
          <w:b/>
          <w:i w:val="false"/>
          <w:color w:val="000000"/>
        </w:rPr>
        <w:t xml:space="preserve"> ДОПОЛНЕНИЕ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r>
        <w:br/>
      </w:r>
      <w:r>
        <w:rPr>
          <w:rFonts w:ascii="Times New Roman"/>
          <w:b w:val="false"/>
          <w:i w:val="false"/>
          <w:color w:val="000000"/>
          <w:sz w:val="28"/>
        </w:rPr>
        <w:t>
      1. "Альянс" означает акционерное общество "Альянс Банк", изначально образованный 13 августа 2001 г. и в последующем переименованный и реструктурированный Агентством РК по регулированию и надзору финансового рынка и финансовых организаций, которое издало Постановление Правления № 268 "О принудительном выкупе акций Акционерного общества "Альянс Банк" и их продаже Акционерному обществу "Фонд национального благосостояния "Самрук-Қазына" от 30 декабря 2009 г.</w:t>
      </w:r>
      <w:r>
        <w:br/>
      </w:r>
      <w:r>
        <w:rPr>
          <w:rFonts w:ascii="Times New Roman"/>
          <w:b w:val="false"/>
          <w:i w:val="false"/>
          <w:color w:val="000000"/>
          <w:sz w:val="28"/>
        </w:rPr>
        <w:t xml:space="preserve">
      2. "БТА" означает банк, образованный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 73 "О реорганизации Казахского акционерного банка "Туранбанк" и "AlemBank Kazakstan" от 15 января 1997 г. и официально переименованный в акционерное общество "БТА Банк" в феврале 2008 г.</w:t>
      </w:r>
      <w:r>
        <w:br/>
      </w:r>
      <w:r>
        <w:rPr>
          <w:rFonts w:ascii="Times New Roman"/>
          <w:b w:val="false"/>
          <w:i w:val="false"/>
          <w:color w:val="000000"/>
          <w:sz w:val="28"/>
        </w:rPr>
        <w:t>
      3. "Неправомочные расходы" означают любые расходы:</w:t>
      </w:r>
      <w:r>
        <w:br/>
      </w:r>
      <w:r>
        <w:rPr>
          <w:rFonts w:ascii="Times New Roman"/>
          <w:b w:val="false"/>
          <w:i w:val="false"/>
          <w:color w:val="000000"/>
          <w:sz w:val="28"/>
        </w:rPr>
        <w:t>
      (a) на товары или услуги, предоставляемые по контрактам, финансирующимся или подлежащих финансированию любой национальной или международной финансовой организацией или агентством, не являющихся Банком или Ассоциацией, или финансируемые Банком или Ассоциацией в рамках других займов, кредитов или грантов;</w:t>
      </w:r>
      <w:r>
        <w:br/>
      </w:r>
      <w:r>
        <w:rPr>
          <w:rFonts w:ascii="Times New Roman"/>
          <w:b w:val="false"/>
          <w:i w:val="false"/>
          <w:color w:val="000000"/>
          <w:sz w:val="28"/>
        </w:rPr>
        <w:t>
      (b) на товары, входящие в состав следующих групп или подгрупп Стандартов международной торговой классификации, Версия 3 (SITC, Rev.3), опубликованных ООН в Сборнике статистических материалов, серия М, № 34/Версия 3 (1986) (SITC), или в любые другие последующие группы или подгруппы новых версий Стандартов международной торговой классификации, о которых Банк должен уведомить Заемщика: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773"/>
        <w:gridCol w:w="77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Подгруппа</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непромышленный табак, табачные</w:t>
            </w:r>
            <w:r>
              <w:br/>
            </w:r>
            <w:r>
              <w:rPr>
                <w:rFonts w:ascii="Times New Roman"/>
                <w:b w:val="false"/>
                <w:i w:val="false"/>
                <w:color w:val="000000"/>
                <w:sz w:val="20"/>
              </w:rPr>
              <w:t>
отходы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табак (с/без табачных</w:t>
            </w:r>
            <w:r>
              <w:br/>
            </w:r>
            <w:r>
              <w:rPr>
                <w:rFonts w:ascii="Times New Roman"/>
                <w:b w:val="false"/>
                <w:i w:val="false"/>
                <w:color w:val="000000"/>
                <w:sz w:val="20"/>
              </w:rPr>
              <w:t>
заменителей)</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или сопутствующие</w:t>
            </w:r>
            <w:r>
              <w:br/>
            </w:r>
            <w:r>
              <w:rPr>
                <w:rFonts w:ascii="Times New Roman"/>
                <w:b w:val="false"/>
                <w:i w:val="false"/>
                <w:color w:val="000000"/>
                <w:sz w:val="20"/>
              </w:rPr>
              <w:t>
материалы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обработанные или</w:t>
            </w:r>
            <w:r>
              <w:br/>
            </w:r>
            <w:r>
              <w:rPr>
                <w:rFonts w:ascii="Times New Roman"/>
                <w:b w:val="false"/>
                <w:i w:val="false"/>
                <w:color w:val="000000"/>
                <w:sz w:val="20"/>
              </w:rPr>
              <w:t>
необработанные драгоценные и</w:t>
            </w:r>
            <w:r>
              <w:br/>
            </w:r>
            <w:r>
              <w:rPr>
                <w:rFonts w:ascii="Times New Roman"/>
                <w:b w:val="false"/>
                <w:i w:val="false"/>
                <w:color w:val="000000"/>
                <w:sz w:val="20"/>
              </w:rPr>
              <w:t>
полудрагоценные камни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Атомные реакторы и его части,</w:t>
            </w:r>
            <w:r>
              <w:br/>
            </w:r>
            <w:r>
              <w:rPr>
                <w:rFonts w:ascii="Times New Roman"/>
                <w:b w:val="false"/>
                <w:i w:val="false"/>
                <w:color w:val="000000"/>
                <w:sz w:val="20"/>
              </w:rPr>
              <w:t>
топливные элементы (картриджи),</w:t>
            </w:r>
            <w:r>
              <w:br/>
            </w:r>
            <w:r>
              <w:rPr>
                <w:rFonts w:ascii="Times New Roman"/>
                <w:b w:val="false"/>
                <w:i w:val="false"/>
                <w:color w:val="000000"/>
                <w:sz w:val="20"/>
              </w:rPr>
              <w:t>
необлученные, для ядерных реакторов</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табачных</w:t>
            </w:r>
            <w:r>
              <w:br/>
            </w:r>
            <w:r>
              <w:rPr>
                <w:rFonts w:ascii="Times New Roman"/>
                <w:b w:val="false"/>
                <w:i w:val="false"/>
                <w:color w:val="000000"/>
                <w:sz w:val="20"/>
              </w:rPr>
              <w:t>
изделий</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золота, серебра,</w:t>
            </w:r>
            <w:r>
              <w:br/>
            </w:r>
            <w:r>
              <w:rPr>
                <w:rFonts w:ascii="Times New Roman"/>
                <w:b w:val="false"/>
                <w:i w:val="false"/>
                <w:color w:val="000000"/>
                <w:sz w:val="20"/>
              </w:rPr>
              <w:t>
платины (за исключением часов и</w:t>
            </w:r>
            <w:r>
              <w:br/>
            </w:r>
            <w:r>
              <w:rPr>
                <w:rFonts w:ascii="Times New Roman"/>
                <w:b w:val="false"/>
                <w:i w:val="false"/>
                <w:color w:val="000000"/>
                <w:sz w:val="20"/>
              </w:rPr>
              <w:t>
часовых камер), также ювелирные</w:t>
            </w:r>
            <w:r>
              <w:br/>
            </w:r>
            <w:r>
              <w:rPr>
                <w:rFonts w:ascii="Times New Roman"/>
                <w:b w:val="false"/>
                <w:i w:val="false"/>
                <w:color w:val="000000"/>
                <w:sz w:val="20"/>
              </w:rPr>
              <w:t>
золотые и серебряные изделия (включая</w:t>
            </w:r>
            <w:r>
              <w:br/>
            </w:r>
            <w:r>
              <w:rPr>
                <w:rFonts w:ascii="Times New Roman"/>
                <w:b w:val="false"/>
                <w:i w:val="false"/>
                <w:color w:val="000000"/>
                <w:sz w:val="20"/>
              </w:rPr>
              <w:t>
вставки из драгоценных камней)</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Немонетарное золото (за исключением</w:t>
            </w:r>
            <w:r>
              <w:br/>
            </w:r>
            <w:r>
              <w:rPr>
                <w:rFonts w:ascii="Times New Roman"/>
                <w:b w:val="false"/>
                <w:i w:val="false"/>
                <w:color w:val="000000"/>
                <w:sz w:val="20"/>
              </w:rPr>
              <w:t>
золотосодержащей руды и концентратов)</w:t>
            </w:r>
          </w:p>
        </w:tc>
      </w:tr>
    </w:tbl>
    <w:p>
      <w:pPr>
        <w:spacing w:after="0"/>
        <w:ind w:left="0"/>
        <w:jc w:val="both"/>
      </w:pPr>
      <w:r>
        <w:rPr>
          <w:rFonts w:ascii="Times New Roman"/>
          <w:b w:val="false"/>
          <w:i w:val="false"/>
          <w:color w:val="000000"/>
          <w:sz w:val="28"/>
        </w:rPr>
        <w:t>      (c) на товары, предназначенные для военных или военизированных целей или для потребления в качестве предметов роскоши;</w:t>
      </w:r>
      <w:r>
        <w:br/>
      </w:r>
      <w:r>
        <w:rPr>
          <w:rFonts w:ascii="Times New Roman"/>
          <w:b w:val="false"/>
          <w:i w:val="false"/>
          <w:color w:val="000000"/>
          <w:sz w:val="28"/>
        </w:rPr>
        <w:t>
      (d) на экологически опасные товары, производство, использование и импорт которых запрещены законами Заемщика или международными соглашениями, по которым Заемщик является одной из сторон;</w:t>
      </w:r>
      <w:r>
        <w:br/>
      </w:r>
      <w:r>
        <w:rPr>
          <w:rFonts w:ascii="Times New Roman"/>
          <w:b w:val="false"/>
          <w:i w:val="false"/>
          <w:color w:val="000000"/>
          <w:sz w:val="28"/>
        </w:rPr>
        <w:t>
      (e) по любым платежам, запрещенным решением Совета Безопасности Организации Объединенных Наций, принятым в соответствии с Главой VII Устава ООН; и</w:t>
      </w:r>
      <w:r>
        <w:br/>
      </w:r>
      <w:r>
        <w:rPr>
          <w:rFonts w:ascii="Times New Roman"/>
          <w:b w:val="false"/>
          <w:i w:val="false"/>
          <w:color w:val="000000"/>
          <w:sz w:val="28"/>
        </w:rPr>
        <w:t>
      (f) в отношении которых Банк обнаружил, что какой-либо представитель Заемщика (или любой иной получатель каких-либо средств Займа) принял участие в коррупционной, обманной, мошеннической, основанной на принуждении или сговоре, практике в связи с использованием средств Займа, и Заемщик (или любой иной получатель) не принял своевременных мер и соответствующих действий, удовлетворительных для Банка, направленных на оперативное устранение такой практики.</w:t>
      </w:r>
      <w:r>
        <w:br/>
      </w:r>
      <w:r>
        <w:rPr>
          <w:rFonts w:ascii="Times New Roman"/>
          <w:b w:val="false"/>
          <w:i w:val="false"/>
          <w:color w:val="000000"/>
          <w:sz w:val="28"/>
        </w:rPr>
        <w:t xml:space="preserve">
      4. Агентство РК по регулированию и надзору финансового рынка и финансовых организаций означает агентство, впервые образованное </w:t>
      </w:r>
      <w:r>
        <w:rPr>
          <w:rFonts w:ascii="Times New Roman"/>
          <w:b w:val="false"/>
          <w:i w:val="false"/>
          <w:color w:val="000000"/>
          <w:sz w:val="28"/>
        </w:rPr>
        <w:t>Указом</w:t>
      </w:r>
      <w:r>
        <w:rPr>
          <w:rFonts w:ascii="Times New Roman"/>
          <w:b w:val="false"/>
          <w:i w:val="false"/>
          <w:color w:val="000000"/>
          <w:sz w:val="28"/>
        </w:rPr>
        <w:t xml:space="preserve"> Президета РК № 1270 "О дальнейшем совершенствовании системы государственного управления Республики Казахстан" от 31 декабря 2003 г., ответственное за осуществление государственного регулирования и надзора финансового рынка и финансовых организаций.</w:t>
      </w:r>
      <w:r>
        <w:br/>
      </w:r>
      <w:r>
        <w:rPr>
          <w:rFonts w:ascii="Times New Roman"/>
          <w:b w:val="false"/>
          <w:i w:val="false"/>
          <w:color w:val="000000"/>
          <w:sz w:val="28"/>
        </w:rPr>
        <w:t>
      5. "Общие условия" - "Общие условия для займов Международного банка реконструкции и развития" от 1 июля 2005 года (с поправками на 12 февраля 2008 года), с учетом изменений, представленных в Разделе II данного Дополнения.</w:t>
      </w:r>
      <w:r>
        <w:br/>
      </w:r>
      <w:r>
        <w:rPr>
          <w:rFonts w:ascii="Times New Roman"/>
          <w:b w:val="false"/>
          <w:i w:val="false"/>
          <w:color w:val="000000"/>
          <w:sz w:val="28"/>
        </w:rPr>
        <w:t xml:space="preserve">
      6. "Национальный фонд" означает национальный нефтяной фонд Заемщика, образованный </w:t>
      </w:r>
      <w:r>
        <w:rPr>
          <w:rFonts w:ascii="Times New Roman"/>
          <w:b w:val="false"/>
          <w:i w:val="false"/>
          <w:color w:val="000000"/>
          <w:sz w:val="28"/>
        </w:rPr>
        <w:t>Указом</w:t>
      </w:r>
      <w:r>
        <w:rPr>
          <w:rFonts w:ascii="Times New Roman"/>
          <w:b w:val="false"/>
          <w:i w:val="false"/>
          <w:color w:val="000000"/>
          <w:sz w:val="28"/>
        </w:rPr>
        <w:t xml:space="preserve"> Президента РК № 402 "О Национальном фонде Республики Казахстан" от 23 августа 2000 г.</w:t>
      </w:r>
      <w:r>
        <w:br/>
      </w:r>
      <w:r>
        <w:rPr>
          <w:rFonts w:ascii="Times New Roman"/>
          <w:b w:val="false"/>
          <w:i w:val="false"/>
          <w:color w:val="000000"/>
          <w:sz w:val="28"/>
        </w:rPr>
        <w:t>
      7. "Программа" означает программу действий, целей и стратегий, разработанную для стимулирования роста и достижения поступательного сокращения бедности, которые определены или на которые делается ссылка в письме № DGZ-1/4909 от 19 апреля 2010 г., где Заемщик заявляет Банку о своих обязательствах по реализации Программы и просит Банк об оказании содействия в поддержке по ее реализации.</w:t>
      </w:r>
      <w:r>
        <w:br/>
      </w:r>
      <w:r>
        <w:rPr>
          <w:rFonts w:ascii="Times New Roman"/>
          <w:b w:val="false"/>
          <w:i w:val="false"/>
          <w:color w:val="000000"/>
          <w:sz w:val="28"/>
        </w:rPr>
        <w:t>
      8. "Единовременный транш" означает сумму Займа, выделенную по категории "Единовременный транш" в таблице, приведенной в Части В Раздела II Приложения 1 к настоящему Соглашению.</w:t>
      </w:r>
    </w:p>
    <w:p>
      <w:pPr>
        <w:spacing w:after="0"/>
        <w:ind w:left="0"/>
        <w:jc w:val="both"/>
      </w:pPr>
      <w:r>
        <w:rPr>
          <w:rFonts w:ascii="Times New Roman"/>
          <w:b w:val="false"/>
          <w:i w:val="false"/>
          <w:color w:val="000000"/>
          <w:sz w:val="28"/>
        </w:rPr>
        <w:t>      </w:t>
      </w:r>
      <w:r>
        <w:rPr>
          <w:rFonts w:ascii="Times New Roman"/>
          <w:b/>
          <w:i w:val="false"/>
          <w:color w:val="000000"/>
          <w:sz w:val="28"/>
        </w:rPr>
        <w:t>Раздел II. Поправки к Общим условиям</w:t>
      </w:r>
      <w:r>
        <w:br/>
      </w: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1. Последнее предложение пункта (а) Раздела 2.03 (относительно Заявок на снятие средств) удалено полностью.</w:t>
      </w:r>
      <w:r>
        <w:br/>
      </w:r>
      <w:r>
        <w:rPr>
          <w:rFonts w:ascii="Times New Roman"/>
          <w:b w:val="false"/>
          <w:i w:val="false"/>
          <w:color w:val="000000"/>
          <w:sz w:val="28"/>
        </w:rPr>
        <w:t>
      2. Разделы 2.04 (</w:t>
      </w:r>
      <w:r>
        <w:rPr>
          <w:rFonts w:ascii="Times New Roman"/>
          <w:b w:val="false"/>
          <w:i/>
          <w:color w:val="000000"/>
          <w:sz w:val="28"/>
        </w:rPr>
        <w:t>Выделенные счета</w:t>
      </w:r>
      <w:r>
        <w:rPr>
          <w:rFonts w:ascii="Times New Roman"/>
          <w:b w:val="false"/>
          <w:i w:val="false"/>
          <w:color w:val="000000"/>
          <w:sz w:val="28"/>
        </w:rPr>
        <w:t>) и 2.05 (</w:t>
      </w:r>
      <w:r>
        <w:rPr>
          <w:rFonts w:ascii="Times New Roman"/>
          <w:b w:val="false"/>
          <w:i/>
          <w:color w:val="000000"/>
          <w:sz w:val="28"/>
        </w:rPr>
        <w:t>Приемлемые расходы</w:t>
      </w:r>
      <w:r>
        <w:rPr>
          <w:rFonts w:ascii="Times New Roman"/>
          <w:b w:val="false"/>
          <w:i w:val="false"/>
          <w:color w:val="000000"/>
          <w:sz w:val="28"/>
        </w:rPr>
        <w:t>) полностью удалены, а оставшиеся Разделы в Статье 2 перенумерованы соответственно.</w:t>
      </w:r>
      <w:r>
        <w:br/>
      </w:r>
      <w:r>
        <w:rPr>
          <w:rFonts w:ascii="Times New Roman"/>
          <w:b w:val="false"/>
          <w:i w:val="false"/>
          <w:color w:val="000000"/>
          <w:sz w:val="28"/>
        </w:rPr>
        <w:t>
      3. Пункт (а) Раздела 2.05 (перенумерован согласно вышеизложенному пункту 2) звучит в следующей редакции:</w:t>
      </w:r>
      <w:r>
        <w:br/>
      </w:r>
      <w:r>
        <w:rPr>
          <w:rFonts w:ascii="Times New Roman"/>
          <w:b w:val="false"/>
          <w:i w:val="false"/>
          <w:color w:val="000000"/>
          <w:sz w:val="28"/>
        </w:rPr>
        <w:t xml:space="preserve">
      "Раздел 2.05. </w:t>
      </w:r>
      <w:r>
        <w:rPr>
          <w:rFonts w:ascii="Times New Roman"/>
          <w:b w:val="false"/>
          <w:i/>
          <w:color w:val="000000"/>
          <w:sz w:val="28"/>
        </w:rPr>
        <w:t>Аванс для подготовки к рефинансированию; Капитализация Единовременной комиссии и вознаграждения</w:t>
      </w:r>
      <w:r>
        <w:br/>
      </w: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 на Подготовку"), то Банк от имени Стороны по Займу должен снять со счета Займа на или после Даты вступления в силу такую сумму, которая необходима для погашения снятой и непогашенной суммы аванса на день снятия этой суммы со счета Займа, и выплатить все начисленные и неоплаченные сборы на сумму аванса на эту дату, если таковые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r>
        <w:br/>
      </w:r>
      <w:r>
        <w:rPr>
          <w:rFonts w:ascii="Times New Roman"/>
          <w:b w:val="false"/>
          <w:i w:val="false"/>
          <w:color w:val="000000"/>
          <w:sz w:val="28"/>
        </w:rPr>
        <w:t xml:space="preserve">
      4. Раздел 5.01 </w:t>
      </w:r>
      <w:r>
        <w:rPr>
          <w:rFonts w:ascii="Times New Roman"/>
          <w:b w:val="false"/>
          <w:i/>
          <w:color w:val="000000"/>
          <w:sz w:val="28"/>
        </w:rPr>
        <w:t xml:space="preserve">(Общие принципы исполнения Проекта), и </w:t>
      </w:r>
      <w:r>
        <w:rPr>
          <w:rFonts w:ascii="Times New Roman"/>
          <w:b w:val="false"/>
          <w:i w:val="false"/>
          <w:color w:val="000000"/>
          <w:sz w:val="28"/>
        </w:rPr>
        <w:t>5.09</w:t>
      </w:r>
      <w:r>
        <w:rPr>
          <w:rFonts w:ascii="Times New Roman"/>
          <w:b w:val="false"/>
          <w:i/>
          <w:color w:val="000000"/>
          <w:sz w:val="28"/>
        </w:rPr>
        <w:t xml:space="preserve"> (Финансовое управление; Финансовая отчетность; Аудит)</w:t>
      </w:r>
      <w:r>
        <w:rPr>
          <w:rFonts w:ascii="Times New Roman"/>
          <w:b w:val="false"/>
          <w:i w:val="false"/>
          <w:color w:val="000000"/>
          <w:sz w:val="28"/>
        </w:rPr>
        <w:t xml:space="preserve"> полностью удалены, а оставшиеся Разделы Статьи 5 перенумерованы соответствующим образом.</w:t>
      </w:r>
      <w:r>
        <w:br/>
      </w:r>
      <w:r>
        <w:rPr>
          <w:rFonts w:ascii="Times New Roman"/>
          <w:b w:val="false"/>
          <w:i w:val="false"/>
          <w:color w:val="000000"/>
          <w:sz w:val="28"/>
        </w:rPr>
        <w:t xml:space="preserve">
      5. Пункт (а) Раздела 5.05 (перенумерованный согласно вышеуказанному пункту 4 и относящийся к </w:t>
      </w:r>
      <w:r>
        <w:rPr>
          <w:rFonts w:ascii="Times New Roman"/>
          <w:b w:val="false"/>
          <w:i/>
          <w:color w:val="000000"/>
          <w:sz w:val="28"/>
        </w:rPr>
        <w:t>Использованию товаров, работ и услуг</w:t>
      </w:r>
      <w:r>
        <w:rPr>
          <w:rFonts w:ascii="Times New Roman"/>
          <w:b w:val="false"/>
          <w:i w:val="false"/>
          <w:color w:val="000000"/>
          <w:sz w:val="28"/>
        </w:rPr>
        <w:t>) полностью удален.</w:t>
      </w:r>
      <w:r>
        <w:br/>
      </w:r>
      <w:r>
        <w:rPr>
          <w:rFonts w:ascii="Times New Roman"/>
          <w:b w:val="false"/>
          <w:i w:val="false"/>
          <w:color w:val="000000"/>
          <w:sz w:val="28"/>
        </w:rPr>
        <w:t>
      6. Пункт (с) Раздела 5.06 (перенумерованный согласно вышеуказанному пункту 4) звучит в следующей редакции:</w:t>
      </w:r>
      <w:r>
        <w:br/>
      </w:r>
      <w:r>
        <w:rPr>
          <w:rFonts w:ascii="Times New Roman"/>
          <w:b w:val="false"/>
          <w:i w:val="false"/>
          <w:color w:val="000000"/>
          <w:sz w:val="28"/>
        </w:rPr>
        <w:t xml:space="preserve">
      "Раздел 5.06. </w:t>
      </w:r>
      <w:r>
        <w:rPr>
          <w:rFonts w:ascii="Times New Roman"/>
          <w:b w:val="false"/>
          <w:i/>
          <w:color w:val="000000"/>
          <w:sz w:val="28"/>
        </w:rPr>
        <w:t>Планы; Документы; Учетные записи</w:t>
      </w:r>
      <w:r>
        <w:br/>
      </w:r>
      <w:r>
        <w:rPr>
          <w:rFonts w:ascii="Times New Roman"/>
          <w:b w:val="false"/>
          <w:i w:val="false"/>
          <w:color w:val="000000"/>
          <w:sz w:val="28"/>
        </w:rPr>
        <w:t>
      ... (с) Заемщик хранит все учетные записи (контракты, платежные поручения, счета-фактуры, счета, квитанции и другие документы), подтверждающее расходы в рамках Займа в течение двух лет после Даты закрытия. Заемщик предоставляет представителям Банка возможность изучения этих учетных записей".</w:t>
      </w:r>
      <w:r>
        <w:br/>
      </w:r>
      <w:r>
        <w:rPr>
          <w:rFonts w:ascii="Times New Roman"/>
          <w:b w:val="false"/>
          <w:i w:val="false"/>
          <w:color w:val="000000"/>
          <w:sz w:val="28"/>
        </w:rPr>
        <w:t>
      7. Пункт (с) Раздела 5.07 (перенумерованный согласно вышеуказанному пункту 4) звучит в следующей редакции:</w:t>
      </w:r>
      <w:r>
        <w:br/>
      </w:r>
      <w:r>
        <w:rPr>
          <w:rFonts w:ascii="Times New Roman"/>
          <w:b w:val="false"/>
          <w:i w:val="false"/>
          <w:color w:val="000000"/>
          <w:sz w:val="28"/>
        </w:rPr>
        <w:t xml:space="preserve">
      Раздел 5.07. </w:t>
      </w:r>
      <w:r>
        <w:rPr>
          <w:rFonts w:ascii="Times New Roman"/>
          <w:b w:val="false"/>
          <w:i/>
          <w:color w:val="000000"/>
          <w:sz w:val="28"/>
        </w:rPr>
        <w:t>Мониторинг и оценка Программы</w:t>
      </w:r>
      <w:r>
        <w:br/>
      </w:r>
      <w:r>
        <w:rPr>
          <w:rFonts w:ascii="Times New Roman"/>
          <w:b w:val="false"/>
          <w:i w:val="false"/>
          <w:color w:val="000000"/>
          <w:sz w:val="28"/>
        </w:rPr>
        <w:t>
      ... (с) Заемщик готовит или обеспечивает подготовку и предоставляет Банку не позднее, чем через шесть месяцев после Даты закрытия отчет такого объема и с такой степенью детализации, которые Банк может обоснованно потребовать, об исполнении Программы, выполнении Сторонами по Займу и Банком своих соответствующих обязательств по Юридическим соглашениям и о выполнении задач Займа.</w:t>
      </w:r>
      <w:r>
        <w:br/>
      </w:r>
      <w:r>
        <w:rPr>
          <w:rFonts w:ascii="Times New Roman"/>
          <w:b w:val="false"/>
          <w:i w:val="false"/>
          <w:color w:val="000000"/>
          <w:sz w:val="28"/>
        </w:rPr>
        <w:t>
      8. В Дополнении были изменены или исключены следующие понятия и определения, а также были внесены следующие новые понятия и определения в алфавитном порядке с соответствующим изменением нумерации понятий:</w:t>
      </w:r>
      <w:r>
        <w:br/>
      </w:r>
      <w:r>
        <w:rPr>
          <w:rFonts w:ascii="Times New Roman"/>
          <w:b w:val="false"/>
          <w:i w:val="false"/>
          <w:color w:val="000000"/>
          <w:sz w:val="28"/>
        </w:rPr>
        <w:t>
      (a) Определение понятия "Приемлемый расход" звучит в следующей редакции:</w:t>
      </w:r>
      <w:r>
        <w:br/>
      </w:r>
      <w:r>
        <w:rPr>
          <w:rFonts w:ascii="Times New Roman"/>
          <w:b w:val="false"/>
          <w:i w:val="false"/>
          <w:color w:val="000000"/>
          <w:sz w:val="28"/>
        </w:rPr>
        <w:t>
      "Приемлемый расход" означает любое расходование средств Займа, выделенного на поддержку Программы, кроме расходов, финансирование которых не допускается согласно настоящему Соглашению о займе".</w:t>
      </w:r>
      <w:r>
        <w:br/>
      </w:r>
      <w:r>
        <w:rPr>
          <w:rFonts w:ascii="Times New Roman"/>
          <w:b w:val="false"/>
          <w:i w:val="false"/>
          <w:color w:val="000000"/>
          <w:sz w:val="28"/>
        </w:rPr>
        <w:t>
      (b) Понятие "Финансовая отчетность" и его определение полностью исключены.</w:t>
      </w:r>
      <w:r>
        <w:br/>
      </w:r>
      <w:r>
        <w:rPr>
          <w:rFonts w:ascii="Times New Roman"/>
          <w:b w:val="false"/>
          <w:i w:val="false"/>
          <w:color w:val="000000"/>
          <w:sz w:val="28"/>
        </w:rPr>
        <w:t>
      (c) Понятие "Проект" изменено и звучит как "Программа" и его определение звучит в следующей редакции (и все ссылки на "Проект" по всему тексту настоящих Общих условий считаются относящимися к "Программе"):</w:t>
      </w:r>
      <w:r>
        <w:br/>
      </w:r>
      <w:r>
        <w:rPr>
          <w:rFonts w:ascii="Times New Roman"/>
          <w:b w:val="false"/>
          <w:i w:val="false"/>
          <w:color w:val="000000"/>
          <w:sz w:val="28"/>
        </w:rPr>
        <w:t>
      "Программа" означает программу, на которую делается ссылка в Соглашении о займе, и на поддержку которой выделен заем.</w:t>
      </w:r>
      <w:r>
        <w:br/>
      </w:r>
      <w:r>
        <w:rPr>
          <w:rFonts w:ascii="Times New Roman"/>
          <w:b w:val="false"/>
          <w:i w:val="false"/>
          <w:color w:val="000000"/>
          <w:sz w:val="28"/>
        </w:rPr>
        <w:t>
      (d) Понятие "Аванс на подготовку Программы" (переименованное как таковое согласно вышеуказанному подпункту 8 (с) заменено на понятие "Аванс на подготовку", и измененное определение соответственно звучит в следующей редакции:</w:t>
      </w:r>
      <w:r>
        <w:br/>
      </w:r>
      <w:r>
        <w:rPr>
          <w:rFonts w:ascii="Times New Roman"/>
          <w:b w:val="false"/>
          <w:i w:val="false"/>
          <w:color w:val="000000"/>
          <w:sz w:val="28"/>
        </w:rPr>
        <w:t>
      "Аванс на подготовку" означает аванс, на который делается ссылка в настоящем Соглашении о займе и подлежащий погашению в соответствии с Разделом 2.05.</w:t>
      </w:r>
      <w:r>
        <w:br/>
      </w:r>
      <w:r>
        <w:rPr>
          <w:rFonts w:ascii="Times New Roman"/>
          <w:b w:val="false"/>
          <w:i w:val="false"/>
          <w:color w:val="000000"/>
          <w:sz w:val="28"/>
        </w:rPr>
        <w:t>
      (е) Понятие "Дата конверсии" звучит в следующей редакции:</w:t>
      </w:r>
      <w:r>
        <w:br/>
      </w:r>
      <w:r>
        <w:rPr>
          <w:rFonts w:ascii="Times New Roman"/>
          <w:b w:val="false"/>
          <w:i w:val="false"/>
          <w:color w:val="000000"/>
          <w:sz w:val="28"/>
        </w:rPr>
        <w:t>
      "Дата конверсии" означает, в отношении Конверсии, Дата исполнения (как определено в настоящем пункте) или любая другая дата, запрошенная Заемщиком и принятая Банком, когда Конверсия вступает в силу, как следует из Руководства по конверсии.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