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ba78" w14:textId="ac7b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порядке передачи данных статистики внешней торговли и статистики взаимной торговли"</w:t>
      </w:r>
    </w:p>
    <w:p>
      <w:pPr>
        <w:spacing w:after="0"/>
        <w:ind w:left="0"/>
        <w:jc w:val="both"/>
      </w:pPr>
      <w:r>
        <w:rPr>
          <w:rFonts w:ascii="Times New Roman"/>
          <w:b w:val="false"/>
          <w:i w:val="false"/>
          <w:color w:val="000000"/>
          <w:sz w:val="28"/>
        </w:rPr>
        <w:t>Постановление Правительства Республики Казахстан от 20 мая 2010 года № 450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порядке передачи данных статистики внешней торговли и статистики взаимной торговли".</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Протокола о порядке передачи данных статистики</w:t>
      </w:r>
      <w:r>
        <w:br/>
      </w:r>
      <w:r>
        <w:rPr>
          <w:rFonts w:ascii="Times New Roman"/>
          <w:b/>
          <w:i w:val="false"/>
          <w:color w:val="000000"/>
        </w:rPr>
        <w:t>
внешней торговли и статистики взаимной торговли</w:t>
      </w:r>
    </w:p>
    <w:p>
      <w:pPr>
        <w:spacing w:after="0"/>
        <w:ind w:left="0"/>
        <w:jc w:val="both"/>
      </w:pPr>
      <w:r>
        <w:rPr>
          <w:rFonts w:ascii="Times New Roman"/>
          <w:b w:val="false"/>
          <w:i w:val="false"/>
          <w:color w:val="000000"/>
          <w:sz w:val="28"/>
        </w:rPr>
        <w:t>      Ратифицировать Протокол о порядке передачи данных статистики внешней торговли и статистики взаимной торговли, подписанный в Санкт-Петербурге 11 декабря 2009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передачи данных статистики внешней</w:t>
      </w:r>
      <w:r>
        <w:br/>
      </w:r>
      <w:r>
        <w:rPr>
          <w:rFonts w:ascii="Times New Roman"/>
          <w:b/>
          <w:i w:val="false"/>
          <w:color w:val="000000"/>
        </w:rPr>
        <w:t>
торговли и статистики взаимной торговли</w:t>
      </w:r>
    </w:p>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в целях реализации Соглашения о ведении таможенной статистики внешней и взаимной торговли товарами таможенного союза от 25 января 2008 года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Настоящий Протокол определяет основы осуществления передачи данных таможенной статистики внешней торговли и статистики взаимной торговли товарами таможенного союза (далее - данные статистики внешней торговли и статистики взаимной торговли) в Центр таможенной статистики Комиссии таможенного союза (далее - Центр) уполномоченными органами Сторон, ответственными за предоставление данных в Центр.</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Подготовку и формирование данных статистики внешней торговли и статистики взаимной торговли для передачи в Центр уполномоченные органы Сторон осуществляют в соответствии с единой методологией ведения статистики внешней торговли и статистики взаимной торговли.</w:t>
      </w:r>
      <w:r>
        <w:br/>
      </w:r>
      <w:r>
        <w:rPr>
          <w:rFonts w:ascii="Times New Roman"/>
          <w:b w:val="false"/>
          <w:i w:val="false"/>
          <w:color w:val="000000"/>
          <w:sz w:val="28"/>
        </w:rPr>
        <w:t>
      Передача данных статистики внешней торговли и статистики взаимной торговли уполномоченными органами Сторон в Центр осуществляется согласно техническим условиям передачи данных статистики внешней торговли и статистики взаимной торговли (далее - технические условия).</w:t>
      </w:r>
      <w:r>
        <w:br/>
      </w:r>
      <w:r>
        <w:rPr>
          <w:rFonts w:ascii="Times New Roman"/>
          <w:b w:val="false"/>
          <w:i w:val="false"/>
          <w:color w:val="000000"/>
          <w:sz w:val="28"/>
        </w:rPr>
        <w:t>
      Технические условия разрабатываются и утверждаются Комиссией таможенного союза по согласованию с уполномоченными органами Сторон. Технические условия должны содержать необходимые требования к форматам передаваемой информации и средствам передачи данных в соответствии с перечнем показателей внешней и взаимной торговли, приведенным в статье 4 настоящего Протокола.</w:t>
      </w:r>
      <w:r>
        <w:br/>
      </w:r>
      <w:r>
        <w:rPr>
          <w:rFonts w:ascii="Times New Roman"/>
          <w:b w:val="false"/>
          <w:i w:val="false"/>
          <w:color w:val="000000"/>
          <w:sz w:val="28"/>
        </w:rPr>
        <w:t>
      Передача данных согласно настоящему Протоколу осуществляется уполномоченными органами Сторон ежемесячно на 40-й день после отчетного периода, с актуализацией данных с начала календарного года, в электронном виде. Актуализация данных за предыдущий год осуществляется на 180-й день после его окончания. За отчетный период принимается календарный месяц.</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Уполномоченные органы Сторон принимают меры по обеспечению полноты, достоверности и актуальности передаваемых данных в соответствии с техническими условиями.</w:t>
      </w:r>
      <w:r>
        <w:br/>
      </w:r>
      <w:r>
        <w:rPr>
          <w:rFonts w:ascii="Times New Roman"/>
          <w:b w:val="false"/>
          <w:i w:val="false"/>
          <w:color w:val="000000"/>
          <w:sz w:val="28"/>
        </w:rPr>
        <w:t>
      Уполномоченные органы Сторон осуществляют своевременное доведение актуализированной нормативно-справочной информации до Центра.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Передаваемые уполномоченными органами Сторон в Центр статистические данные должны содержать следующие сведения: по внешней торговле:</w:t>
      </w:r>
      <w:r>
        <w:br/>
      </w:r>
      <w:r>
        <w:rPr>
          <w:rFonts w:ascii="Times New Roman"/>
          <w:b w:val="false"/>
          <w:i w:val="false"/>
          <w:color w:val="000000"/>
          <w:sz w:val="28"/>
        </w:rPr>
        <w:t>
      код товара согласно единой ТН ВЭД ТС (10 знаков);</w:t>
      </w:r>
      <w:r>
        <w:br/>
      </w:r>
      <w:r>
        <w:rPr>
          <w:rFonts w:ascii="Times New Roman"/>
          <w:b w:val="false"/>
          <w:i w:val="false"/>
          <w:color w:val="000000"/>
          <w:sz w:val="28"/>
        </w:rPr>
        <w:t>
      направление перемещения;</w:t>
      </w:r>
      <w:r>
        <w:br/>
      </w:r>
      <w:r>
        <w:rPr>
          <w:rFonts w:ascii="Times New Roman"/>
          <w:b w:val="false"/>
          <w:i w:val="false"/>
          <w:color w:val="000000"/>
          <w:sz w:val="28"/>
        </w:rPr>
        <w:t>
      период (месяц);</w:t>
      </w:r>
      <w:r>
        <w:br/>
      </w:r>
      <w:r>
        <w:rPr>
          <w:rFonts w:ascii="Times New Roman"/>
          <w:b w:val="false"/>
          <w:i w:val="false"/>
          <w:color w:val="000000"/>
          <w:sz w:val="28"/>
        </w:rPr>
        <w:t>
      статистическая стоимость (в долларах США);</w:t>
      </w:r>
      <w:r>
        <w:br/>
      </w:r>
      <w:r>
        <w:rPr>
          <w:rFonts w:ascii="Times New Roman"/>
          <w:b w:val="false"/>
          <w:i w:val="false"/>
          <w:color w:val="000000"/>
          <w:sz w:val="28"/>
        </w:rPr>
        <w:t>
      вес нетто (кг);</w:t>
      </w:r>
      <w:r>
        <w:br/>
      </w:r>
      <w:r>
        <w:rPr>
          <w:rFonts w:ascii="Times New Roman"/>
          <w:b w:val="false"/>
          <w:i w:val="false"/>
          <w:color w:val="000000"/>
          <w:sz w:val="28"/>
        </w:rPr>
        <w:t>
      код дополнительной единицы измерения согласно единой ТН ВЭД ТС;</w:t>
      </w:r>
      <w:r>
        <w:br/>
      </w:r>
      <w:r>
        <w:rPr>
          <w:rFonts w:ascii="Times New Roman"/>
          <w:b w:val="false"/>
          <w:i w:val="false"/>
          <w:color w:val="000000"/>
          <w:sz w:val="28"/>
        </w:rPr>
        <w:t>
      количество товара в дополнительной единице измерения;</w:t>
      </w:r>
      <w:r>
        <w:br/>
      </w:r>
      <w:r>
        <w:rPr>
          <w:rFonts w:ascii="Times New Roman"/>
          <w:b w:val="false"/>
          <w:i w:val="false"/>
          <w:color w:val="000000"/>
          <w:sz w:val="28"/>
        </w:rPr>
        <w:t>
      страна назначения;</w:t>
      </w:r>
      <w:r>
        <w:br/>
      </w:r>
      <w:r>
        <w:rPr>
          <w:rFonts w:ascii="Times New Roman"/>
          <w:b w:val="false"/>
          <w:i w:val="false"/>
          <w:color w:val="000000"/>
          <w:sz w:val="28"/>
        </w:rPr>
        <w:t>
      страна происхождения;</w:t>
      </w:r>
      <w:r>
        <w:br/>
      </w:r>
      <w:r>
        <w:rPr>
          <w:rFonts w:ascii="Times New Roman"/>
          <w:b w:val="false"/>
          <w:i w:val="false"/>
          <w:color w:val="000000"/>
          <w:sz w:val="28"/>
        </w:rPr>
        <w:t>
      страна отправления;</w:t>
      </w:r>
      <w:r>
        <w:br/>
      </w:r>
      <w:r>
        <w:rPr>
          <w:rFonts w:ascii="Times New Roman"/>
          <w:b w:val="false"/>
          <w:i w:val="false"/>
          <w:color w:val="000000"/>
          <w:sz w:val="28"/>
        </w:rPr>
        <w:t>
      торгующая страна;</w:t>
      </w:r>
      <w:r>
        <w:br/>
      </w:r>
      <w:r>
        <w:rPr>
          <w:rFonts w:ascii="Times New Roman"/>
          <w:b w:val="false"/>
          <w:i w:val="false"/>
          <w:color w:val="000000"/>
          <w:sz w:val="28"/>
        </w:rPr>
        <w:t>
      вид транспорта на границе;</w:t>
      </w:r>
      <w:r>
        <w:br/>
      </w:r>
      <w:r>
        <w:rPr>
          <w:rFonts w:ascii="Times New Roman"/>
          <w:b w:val="false"/>
          <w:i w:val="false"/>
          <w:color w:val="000000"/>
          <w:sz w:val="28"/>
        </w:rPr>
        <w:t>
      по взаимной торговле:</w:t>
      </w:r>
      <w:r>
        <w:br/>
      </w:r>
      <w:r>
        <w:rPr>
          <w:rFonts w:ascii="Times New Roman"/>
          <w:b w:val="false"/>
          <w:i w:val="false"/>
          <w:color w:val="000000"/>
          <w:sz w:val="28"/>
        </w:rPr>
        <w:t>
      код товара согласно единой ТН ВЭД ТС;</w:t>
      </w:r>
      <w:r>
        <w:br/>
      </w:r>
      <w:r>
        <w:rPr>
          <w:rFonts w:ascii="Times New Roman"/>
          <w:b w:val="false"/>
          <w:i w:val="false"/>
          <w:color w:val="000000"/>
          <w:sz w:val="28"/>
        </w:rPr>
        <w:t>
      направление перемещения;</w:t>
      </w:r>
      <w:r>
        <w:br/>
      </w:r>
      <w:r>
        <w:rPr>
          <w:rFonts w:ascii="Times New Roman"/>
          <w:b w:val="false"/>
          <w:i w:val="false"/>
          <w:color w:val="000000"/>
          <w:sz w:val="28"/>
        </w:rPr>
        <w:t>
      период (месяц);</w:t>
      </w:r>
      <w:r>
        <w:br/>
      </w:r>
      <w:r>
        <w:rPr>
          <w:rFonts w:ascii="Times New Roman"/>
          <w:b w:val="false"/>
          <w:i w:val="false"/>
          <w:color w:val="000000"/>
          <w:sz w:val="28"/>
        </w:rPr>
        <w:t>
      стоимость (в долларах США и в национальных валютах);</w:t>
      </w:r>
      <w:r>
        <w:br/>
      </w:r>
      <w:r>
        <w:rPr>
          <w:rFonts w:ascii="Times New Roman"/>
          <w:b w:val="false"/>
          <w:i w:val="false"/>
          <w:color w:val="000000"/>
          <w:sz w:val="28"/>
        </w:rPr>
        <w:t>
      вес нетто (кг);</w:t>
      </w:r>
      <w:r>
        <w:br/>
      </w:r>
      <w:r>
        <w:rPr>
          <w:rFonts w:ascii="Times New Roman"/>
          <w:b w:val="false"/>
          <w:i w:val="false"/>
          <w:color w:val="000000"/>
          <w:sz w:val="28"/>
        </w:rPr>
        <w:t>
      код дополнительной единицы измерения согласно единой ТН ВЭД ТС;</w:t>
      </w:r>
      <w:r>
        <w:br/>
      </w:r>
      <w:r>
        <w:rPr>
          <w:rFonts w:ascii="Times New Roman"/>
          <w:b w:val="false"/>
          <w:i w:val="false"/>
          <w:color w:val="000000"/>
          <w:sz w:val="28"/>
        </w:rPr>
        <w:t>
      количество товара в дополнительной единице измерения;</w:t>
      </w:r>
      <w:r>
        <w:br/>
      </w:r>
      <w:r>
        <w:rPr>
          <w:rFonts w:ascii="Times New Roman"/>
          <w:b w:val="false"/>
          <w:i w:val="false"/>
          <w:color w:val="000000"/>
          <w:sz w:val="28"/>
        </w:rPr>
        <w:t>
      страна назначения;</w:t>
      </w:r>
      <w:r>
        <w:br/>
      </w:r>
      <w:r>
        <w:rPr>
          <w:rFonts w:ascii="Times New Roman"/>
          <w:b w:val="false"/>
          <w:i w:val="false"/>
          <w:color w:val="000000"/>
          <w:sz w:val="28"/>
        </w:rPr>
        <w:t>
      страна происхождения;</w:t>
      </w:r>
      <w:r>
        <w:br/>
      </w:r>
      <w:r>
        <w:rPr>
          <w:rFonts w:ascii="Times New Roman"/>
          <w:b w:val="false"/>
          <w:i w:val="false"/>
          <w:color w:val="000000"/>
          <w:sz w:val="28"/>
        </w:rPr>
        <w:t>
      страна отправления;</w:t>
      </w:r>
      <w:r>
        <w:br/>
      </w:r>
      <w:r>
        <w:rPr>
          <w:rFonts w:ascii="Times New Roman"/>
          <w:b w:val="false"/>
          <w:i w:val="false"/>
          <w:color w:val="000000"/>
          <w:sz w:val="28"/>
        </w:rPr>
        <w:t>
      торгующая страна.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Протокола, разрешаются, в первую очередь, путем консультаций и переговоров.</w:t>
      </w:r>
      <w:r>
        <w:br/>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По договоренности Сторон в настоящий Протокол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p>
      <w:pPr>
        <w:spacing w:after="0"/>
        <w:ind w:left="0"/>
        <w:jc w:val="both"/>
      </w:pPr>
      <w:r>
        <w:rPr>
          <w:rFonts w:ascii="Times New Roman"/>
          <w:b w:val="false"/>
          <w:i w:val="false"/>
          <w:color w:val="000000"/>
          <w:sz w:val="28"/>
        </w:rPr>
        <w:t>      Совершено в городе Санкт-Петербурге 11 декабря 2009 года в одном подлинном экземпляре на русском языке.</w:t>
      </w:r>
      <w:r>
        <w:br/>
      </w: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Решения Межгосударственного Совета ЕврАзЭС (высшего органа таможенного союза) на уровне глав правительств "О Международном договоре по реализации основных положений Соглашения о ведении таможенной статистики внешней и взаимной торговли Товарами таможенного союза от 25 января 2008 года" № 31, подписанного 11 декабря 2009 года в г. Санкт-Петербурге:</w:t>
      </w:r>
      <w:r>
        <w:br/>
      </w:r>
      <w:r>
        <w:rPr>
          <w:rFonts w:ascii="Times New Roman"/>
          <w:b w:val="false"/>
          <w:i w:val="false"/>
          <w:color w:val="000000"/>
          <w:sz w:val="28"/>
        </w:rPr>
        <w:t>
      от Правительства Республики Беларусь - Премьер-министром Республики Беларусь С.С. Сидорским;</w:t>
      </w:r>
      <w:r>
        <w:br/>
      </w:r>
      <w:r>
        <w:rPr>
          <w:rFonts w:ascii="Times New Roman"/>
          <w:b w:val="false"/>
          <w:i w:val="false"/>
          <w:color w:val="000000"/>
          <w:sz w:val="28"/>
        </w:rPr>
        <w:t>
      от Правительства Республики Казахстан - Премьер-министром Республики Казахстан К.К. Масимовым;</w:t>
      </w:r>
      <w:r>
        <w:br/>
      </w:r>
      <w:r>
        <w:rPr>
          <w:rFonts w:ascii="Times New Roman"/>
          <w:b w:val="false"/>
          <w:i w:val="false"/>
          <w:color w:val="000000"/>
          <w:sz w:val="28"/>
        </w:rPr>
        <w:t>
      от Правительства Российской Федерации - Председателем Правительства Российской Федерации Путиным В.В.</w:t>
      </w:r>
      <w:r>
        <w:br/>
      </w:r>
      <w:r>
        <w:rPr>
          <w:rFonts w:ascii="Times New Roman"/>
          <w:b w:val="false"/>
          <w:i w:val="false"/>
          <w:color w:val="000000"/>
          <w:sz w:val="28"/>
        </w:rPr>
        <w:t>
      Подлинный экземпляр хранится в Комиссии таможенного союза.</w:t>
      </w:r>
    </w:p>
    <w:p>
      <w:pPr>
        <w:spacing w:after="0"/>
        <w:ind w:left="0"/>
        <w:jc w:val="both"/>
      </w:pPr>
      <w:r>
        <w:rPr>
          <w:rFonts w:ascii="Times New Roman"/>
          <w:b w:val="false"/>
          <w:i/>
          <w:color w:val="000000"/>
          <w:sz w:val="28"/>
        </w:rPr>
        <w:t>      Директор Правового департамента</w:t>
      </w:r>
      <w:r>
        <w:br/>
      </w:r>
      <w:r>
        <w:rPr>
          <w:rFonts w:ascii="Times New Roman"/>
          <w:b w:val="false"/>
          <w:i w:val="false"/>
          <w:color w:val="000000"/>
          <w:sz w:val="28"/>
        </w:rPr>
        <w:t>
</w:t>
      </w:r>
      <w:r>
        <w:rPr>
          <w:rFonts w:ascii="Times New Roman"/>
          <w:b w:val="false"/>
          <w:i/>
          <w:color w:val="000000"/>
          <w:sz w:val="28"/>
        </w:rPr>
        <w:t>      Секретариата Комиссии таможенного союза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