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1122" w14:textId="8681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сотрудничестве государств-участников Содружества Независимых Государств в подготовке, переподготовке и повышении квалификации специалистов в области использования природного и сжиженного газа в качестве моторного 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мая 2010 года № 434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 сотрудничестве государств-участников Содружества Независимых Государств в подготовке, переподготовке и повышении квалификации специалистов в области использования природного и сжиженного газа в качестве моторного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о сотрудничестве государств-участников Содружества Независимых Государств в подготовке, переподготовке и повышении квалификации специалистов в области использования природного и сжиженного газа в качестве моторного топлива,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мая 2010 года № 434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государств-участников</w:t>
      </w:r>
      <w:r>
        <w:br/>
      </w:r>
      <w:r>
        <w:rPr>
          <w:rFonts w:ascii="Times New Roman"/>
          <w:b/>
          <w:i w:val="false"/>
          <w:color w:val="000000"/>
        </w:rPr>
        <w:t>
Содружества Независимых Государств в подготовке, переподготовке</w:t>
      </w:r>
      <w:r>
        <w:br/>
      </w:r>
      <w:r>
        <w:rPr>
          <w:rFonts w:ascii="Times New Roman"/>
          <w:b/>
          <w:i w:val="false"/>
          <w:color w:val="000000"/>
        </w:rPr>
        <w:t>
и повышении квалификации специалистов в области использования</w:t>
      </w:r>
      <w:r>
        <w:br/>
      </w:r>
      <w:r>
        <w:rPr>
          <w:rFonts w:ascii="Times New Roman"/>
          <w:b/>
          <w:i w:val="false"/>
          <w:color w:val="000000"/>
        </w:rPr>
        <w:t>
природного и сжиженного газа в качестве моторного топлива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Содружества Независимых Государств,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надежного и долгосрочного обеспечения альтернативными видами моторного топлива транспортных средств и реализации на этой основе экологических проблем,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ускорению технологического обновления транспортных средств Сторон, обеспечению квалифицированными специалистами,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общую заинтересованность в проведении согласованной политики по формированию и обеспечению эффективной эксплуатации транспортных коридоров, проходящих по территориям государств-участников СНГ,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миграцию рабочей силы государств-участников СНГ, которая предъявляет более высокие требования к подготовке кадров,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положения </w:t>
      </w:r>
      <w:r>
        <w:rPr>
          <w:rFonts w:ascii="Times New Roman"/>
          <w:b w:val="false"/>
          <w:i w:val="false"/>
          <w:color w:val="000000"/>
          <w:sz w:val="28"/>
        </w:rPr>
        <w:t>Межгосударственной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Концепции формирования единого (общего) образовательного пространства Содружества Независимых Государств, утвержденной Решением Совета глав правительств СНГ от 29 ноября 2001 года,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повышения квалификации и профессиональной переподготовки специалистов государств-участников Содружества Независимых Государств от 25 мая 2007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является оказание содействия в реализации национальных программ государств-участников СНГ по использованию природного и сжиженного газа в качестве моторного топлива для транспортных средств в части подготовки кадров, повышения квалификации и переподготовки специалистов в данной области путем проведения согласованных действий Сторон по разработке и использованию единых программ обучения, разработке механизмов реализации совместных проектов и организации обмена информацией.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используемые термины имеют 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 специалистов - реализация дополнительных профессиональных образовательных программ, направленных на расширение, углубление и совершенствование ранее приобретенных профессиональных знаний, умений, навыков, продолжительностью не менее 2 полных учебных недель, или 72 академических часов учебного времени, завершающихся итоговой аттестацией;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переподготовка специалистов - реализация дополнительных профессиональных образовательных программ продолжительностью не менее 2 полных семестров, или 1 000 академических часов учебного времени, не приводящих к изменению ранее достигнутого уровня образования и завершающихся итоговой аттестацией и присвоением новой профессиональной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«Голубой коридор» - создание трансграничных маршрутов, на которых организуется сеть заправочных станций с использованием природного и сжиженного газа в качестве моторного топлива для грузовых и пассажирских перевозок в целях улучшения экологической обстановки и повышения экономической эффективности межгосударственных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- орган, назначаемый каждой из Сторон для решения вопросов, связанных с реализацией настоящего Соглашения.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меры по совершенствованию нормативно-правовой базы своих государств, а также контролю качества образовательной деятельности, включающие лицензирование образовательных учреждений, обеспечивающих повышение квалификации и профессиональную переподготовку специалистов, аттестацию и государственную аккредитацию образовательных учреждений, обеспечивающих профессиональную переподготовку специалистов.</w:t>
      </w:r>
    </w:p>
    <w:bookmarkEnd w:id="9"/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меры по сближению законодательства государств-участников настоящего Соглашения в подготовке, переподготовке и повышении квалификации специалистов в области использования природного и сжиженного газа в качестве моторного топлива.</w:t>
      </w:r>
    </w:p>
    <w:bookmarkEnd w:id="11"/>
    <w:bookmarkStart w:name="z1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созданию единой информационной базы и выработке согласованных принципов по подготовке кадров, повышению квалификации и переподготовке специалистов в области использования природного и сжиженного газа в качестве моторного топлива, проведения их аттестации.</w:t>
      </w:r>
    </w:p>
    <w:bookmarkEnd w:id="13"/>
    <w:bookmarkStart w:name="z1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меры по признанию документов государственного образца, удостоверяющих получение соответствующего образования в области использования природного и сжиженного газа в качестве моторного топлива, выданных образовательными учреждениями государств-участников Настоящего Соглашения.</w:t>
      </w:r>
    </w:p>
    <w:bookmarkEnd w:id="15"/>
    <w:bookmarkStart w:name="z1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регулярно проводят рабочие встречи, семинары, выставки, научно-практические конференции и осуществляют обмен информацией в области применения передовых газовых технологий, технического оснащения, использования и состояния инфраструктуры, а также о перспективах строительства автозаправочных газонаполнительных компрессорных станций, в том числе на автомагистралях «Голубого коридора».</w:t>
      </w:r>
    </w:p>
    <w:bookmarkEnd w:id="17"/>
    <w:bookmarkStart w:name="z1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участвуют в деятельности международных организаций, разработке и реализации международных программ и проектов по подготовке, повышению квалификации и переподготовке специалистов в области использования природного и сжиженного газа в качестве моторного топлива.</w:t>
      </w:r>
    </w:p>
    <w:bookmarkEnd w:id="19"/>
    <w:bookmarkStart w:name="z1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развитию прямых связей между организациями государств-участников настоящего Соглашения, предоставляющими образовательные услуги по подготовке кадров, повышению квалификации и переподготовке специалистов в области использования природного и сжиженного газа в качестве моторного топлива, а также организациями, заинтересованными в получении таких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и размер оплаты за предоставление образовательных услуг устанавливаются на основании двусторонних договоров заинтересованных организаций.</w:t>
      </w:r>
    </w:p>
    <w:bookmarkEnd w:id="21"/>
    <w:bookmarkStart w:name="z1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согласованные меры по созданию международного научно-учебного центра по подготовке, переподготовке и повышению квалификации специалистов в области использования природного и сжиженного газа в качестве моторного топлива.</w:t>
      </w:r>
    </w:p>
    <w:bookmarkEnd w:id="23"/>
    <w:bookmarkStart w:name="z1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обязательств каждой из Сторон, вытекающих для нее из других международных договоров, участницей которых она является.</w:t>
      </w:r>
    </w:p>
    <w:bookmarkEnd w:id="25"/>
    <w:bookmarkStart w:name="z1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 протоколом и вступают в силу в порядке, предусмотренном для вступления в силу настоящего Соглашения.</w:t>
      </w:r>
    </w:p>
    <w:bookmarkEnd w:id="27"/>
    <w:bookmarkStart w:name="z1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bookmarkEnd w:id="29"/>
    <w:bookmarkStart w:name="z2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определяют перечень своих компетентных органов, ответственных за выполнение настоящего Соглашения и сообщают его депозитарию.</w:t>
      </w:r>
    </w:p>
    <w:bookmarkEnd w:id="31"/>
    <w:bookmarkStart w:name="z2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 третьего письменного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с даты получения депозитарием соответствующих документов.</w:t>
      </w:r>
    </w:p>
    <w:bookmarkEnd w:id="33"/>
    <w:bookmarkStart w:name="z2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государства-участника СНГ путем передачи депозитарию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Соглашение вступает в силу с даты получения депозитарием документа о присоединении.</w:t>
      </w:r>
    </w:p>
    <w:bookmarkEnd w:id="35"/>
    <w:bookmarkStart w:name="z2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письменно уведомив об этом депозитарий.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прекращает действие в отношении такой Стороны через три месяца после получения депозитарием соответствующего уведомления.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Санкт-Петербурге 21 мая 2010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каждой Стороне, подписавшей настоящее Соглашение, его заверенную копию.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Азербайджанской Республики               Республики Молдова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Армения                      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Беларусь                      Республики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Грузия                        Туркменистана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Республики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Кыргызской Республики                    Украины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