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1959" w14:textId="bad1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государств-участников СНГ в создании, использовании и развитии межгосударственной сети информационно-маркетинговых центров для продвижения товаров и услуг на национальные рынки</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430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сотрудничестве государств-участников СНГ в создании, использовании и развитии межгосударственной сети информационно-маркетинговых центров для продвижения товаров и услуг на национальные рынки.</w:t>
      </w:r>
      <w:r>
        <w:br/>
      </w:r>
      <w:r>
        <w:rPr>
          <w:rFonts w:ascii="Times New Roman"/>
          <w:b w:val="false"/>
          <w:i w:val="false"/>
          <w:color w:val="000000"/>
          <w:sz w:val="28"/>
        </w:rPr>
        <w:t>
</w:t>
      </w:r>
      <w:r>
        <w:rPr>
          <w:rFonts w:ascii="Times New Roman"/>
          <w:b w:val="false"/>
          <w:i w:val="false"/>
          <w:color w:val="000000"/>
          <w:sz w:val="28"/>
        </w:rPr>
        <w:t>
      2. Подписать Соглашение о сотрудничестве государств-участников СНГ в создании, использовании и развитии межгосударственной сети информационно-маркетинговых центров для продвижения товаров и услуг на национальные рынки.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мая 2010 года № 430</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государств-участников СНГ в создании,</w:t>
      </w:r>
      <w:r>
        <w:br/>
      </w:r>
      <w:r>
        <w:rPr>
          <w:rFonts w:ascii="Times New Roman"/>
          <w:b/>
          <w:i w:val="false"/>
          <w:color w:val="000000"/>
        </w:rPr>
        <w:t>
использовании и развитии межгосударственной сети</w:t>
      </w:r>
      <w:r>
        <w:br/>
      </w:r>
      <w:r>
        <w:rPr>
          <w:rFonts w:ascii="Times New Roman"/>
          <w:b/>
          <w:i w:val="false"/>
          <w:color w:val="000000"/>
        </w:rPr>
        <w:t>
информационно-маркетинговых центров для продвижения</w:t>
      </w:r>
      <w:r>
        <w:br/>
      </w:r>
      <w:r>
        <w:rPr>
          <w:rFonts w:ascii="Times New Roman"/>
          <w:b/>
          <w:i w:val="false"/>
          <w:color w:val="000000"/>
        </w:rPr>
        <w:t>
товаров и услуг на национальные рынки</w:t>
      </w:r>
    </w:p>
    <w:bookmarkEnd w:id="2"/>
    <w:bookmarkStart w:name="z7" w:id="3"/>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далее именуемые Сторонами,</w:t>
      </w:r>
      <w:r>
        <w:br/>
      </w:r>
      <w:r>
        <w:rPr>
          <w:rFonts w:ascii="Times New Roman"/>
          <w:b w:val="false"/>
          <w:i w:val="false"/>
          <w:color w:val="000000"/>
          <w:sz w:val="28"/>
        </w:rPr>
        <w:t>
</w:t>
      </w:r>
      <w:r>
        <w:rPr>
          <w:rFonts w:ascii="Times New Roman"/>
          <w:b w:val="false"/>
          <w:i w:val="false"/>
          <w:color w:val="000000"/>
          <w:sz w:val="28"/>
        </w:rPr>
        <w:t>
      в целях обеспечения сотрудничества в создании, использовании и развитии межгосударственной сети информационно-маркетинговых центров для продвижения товаров и услуг на национальные рынки как одного из приоритетных направлений экономического сотрудничества государств Сторон по выполнению Плана основных мероприятий по реализации Концепции дальнейшего развития СНГ, утвержденного Решением Совета глав государств СНГ от 5 октября 2007 года, а также по выполнению Стратегии экономического развития Содружества Независимых Государств на период до 2020 года, утвержденной Решением Совета глав правительств СНГ от 14 ноября 2008 года,</w:t>
      </w:r>
      <w:r>
        <w:br/>
      </w:r>
      <w:r>
        <w:rPr>
          <w:rFonts w:ascii="Times New Roman"/>
          <w:b w:val="false"/>
          <w:i w:val="false"/>
          <w:color w:val="000000"/>
          <w:sz w:val="28"/>
        </w:rPr>
        <w:t>
</w:t>
      </w:r>
      <w:r>
        <w:rPr>
          <w:rFonts w:ascii="Times New Roman"/>
          <w:b w:val="false"/>
          <w:i w:val="false"/>
          <w:color w:val="000000"/>
          <w:sz w:val="28"/>
        </w:rPr>
        <w:t>
      подтверждая свою убежденность в том, что создание межгосударственной сети информационно-маркетинговых центров повышает эффективность социально-экономических и гуманитарных процессов, укрепляет торговые связи, открывает доступ к новым возможностям электронного взаимодействия государств Сторон на основе равенства и взаимной выгоды,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Целью настоящего Соглашения является проведение мероприятий по дальнейшему созданию, использованию и развитию национальных сетей информационно-маркетинговых центров на согласованной Сторонами методологической основе и объединение их в межгосударственную сеть для продвижения товаров и услуг государств Сторон на их национальные рынки в целях повышения эффективности внешнеэкономической деятельности.</w:t>
      </w:r>
    </w:p>
    <w:bookmarkEnd w:id="5"/>
    <w:bookmarkStart w:name="z13" w:id="6"/>
    <w:p>
      <w:pPr>
        <w:spacing w:after="0"/>
        <w:ind w:left="0"/>
        <w:jc w:val="left"/>
      </w:pPr>
      <w:r>
        <w:rPr>
          <w:rFonts w:ascii="Times New Roman"/>
          <w:b/>
          <w:i w:val="false"/>
          <w:color w:val="000000"/>
        </w:rPr>
        <w:t xml:space="preserve"> 
Статья 2</w:t>
      </w:r>
    </w:p>
    <w:bookmarkEnd w:id="6"/>
    <w:bookmarkStart w:name="z14" w:id="7"/>
    <w:p>
      <w:pPr>
        <w:spacing w:after="0"/>
        <w:ind w:left="0"/>
        <w:jc w:val="both"/>
      </w:pPr>
      <w:r>
        <w:rPr>
          <w:rFonts w:ascii="Times New Roman"/>
          <w:b w:val="false"/>
          <w:i w:val="false"/>
          <w:color w:val="000000"/>
          <w:sz w:val="28"/>
        </w:rPr>
        <w:t>
      Для целей настоящего Соглашения используемые термины имеют следующие значения:</w:t>
      </w:r>
      <w:r>
        <w:br/>
      </w:r>
      <w:r>
        <w:rPr>
          <w:rFonts w:ascii="Times New Roman"/>
          <w:b w:val="false"/>
          <w:i w:val="false"/>
          <w:color w:val="000000"/>
          <w:sz w:val="28"/>
        </w:rPr>
        <w:t>
</w:t>
      </w:r>
      <w:r>
        <w:rPr>
          <w:rFonts w:ascii="Times New Roman"/>
          <w:b w:val="false"/>
          <w:i w:val="false"/>
          <w:color w:val="000000"/>
          <w:sz w:val="28"/>
        </w:rPr>
        <w:t>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r>
        <w:br/>
      </w:r>
      <w:r>
        <w:rPr>
          <w:rFonts w:ascii="Times New Roman"/>
          <w:b w:val="false"/>
          <w:i w:val="false"/>
          <w:color w:val="000000"/>
          <w:sz w:val="28"/>
        </w:rPr>
        <w:t>
</w:t>
      </w:r>
      <w:r>
        <w:rPr>
          <w:rFonts w:ascii="Times New Roman"/>
          <w:b w:val="false"/>
          <w:i w:val="false"/>
          <w:color w:val="000000"/>
          <w:sz w:val="28"/>
        </w:rPr>
        <w:t>
      информационно-маркетинговый центр (ИМЦ) - юридическое лицо, осуществляющее функции оператора межгосударственной сети ИМЦ по оказанию электронных информационно-коммуникационных услуг на базе информационных систем, ресурсов и технологий, реализуемых в межгосударственной сети ИМЦ;</w:t>
      </w:r>
      <w:r>
        <w:br/>
      </w:r>
      <w:r>
        <w:rPr>
          <w:rFonts w:ascii="Times New Roman"/>
          <w:b w:val="false"/>
          <w:i w:val="false"/>
          <w:color w:val="000000"/>
          <w:sz w:val="28"/>
        </w:rPr>
        <w:t>
</w:t>
      </w:r>
      <w:r>
        <w:rPr>
          <w:rFonts w:ascii="Times New Roman"/>
          <w:b w:val="false"/>
          <w:i w:val="false"/>
          <w:color w:val="000000"/>
          <w:sz w:val="28"/>
        </w:rPr>
        <w:t>
      информационный ресурс - совокупность информации, содержащейся в базе данных информационных систем межгосударственной сети ИМЦ, для осуществления электронного взаимодействия;</w:t>
      </w:r>
      <w:r>
        <w:br/>
      </w:r>
      <w:r>
        <w:rPr>
          <w:rFonts w:ascii="Times New Roman"/>
          <w:b w:val="false"/>
          <w:i w:val="false"/>
          <w:color w:val="000000"/>
          <w:sz w:val="28"/>
        </w:rPr>
        <w:t>
</w:t>
      </w:r>
      <w:r>
        <w:rPr>
          <w:rFonts w:ascii="Times New Roman"/>
          <w:b w:val="false"/>
          <w:i w:val="false"/>
          <w:color w:val="000000"/>
          <w:sz w:val="28"/>
        </w:rPr>
        <w:t>
      межгосударственная сеть ИМЦ - совокупность национальных сетей ИМЦ, взаимодействующих между собой через межгосударственный ИМЦ по согласованным Сторонами правилам и принципам и способствующих продвижению товаров и услуг национальных товаропроизводителей государств Сторон на их рынки;</w:t>
      </w:r>
      <w:r>
        <w:br/>
      </w:r>
      <w:r>
        <w:rPr>
          <w:rFonts w:ascii="Times New Roman"/>
          <w:b w:val="false"/>
          <w:i w:val="false"/>
          <w:color w:val="000000"/>
          <w:sz w:val="28"/>
        </w:rPr>
        <w:t>
</w:t>
      </w:r>
      <w:r>
        <w:rPr>
          <w:rFonts w:ascii="Times New Roman"/>
          <w:b w:val="false"/>
          <w:i w:val="false"/>
          <w:color w:val="000000"/>
          <w:sz w:val="28"/>
        </w:rPr>
        <w:t>
      межгосударственный ИМЦ - юридическое лицо, осуществляющее функции оператора межгосударственной сети ИМЦ и обеспечивающее электронное взаимодействие национальных сетей ИМЦ по согласованным Сторонами правилам и принципам;</w:t>
      </w:r>
      <w:r>
        <w:br/>
      </w:r>
      <w:r>
        <w:rPr>
          <w:rFonts w:ascii="Times New Roman"/>
          <w:b w:val="false"/>
          <w:i w:val="false"/>
          <w:color w:val="000000"/>
          <w:sz w:val="28"/>
        </w:rPr>
        <w:t>
</w:t>
      </w:r>
      <w:r>
        <w:rPr>
          <w:rFonts w:ascii="Times New Roman"/>
          <w:b w:val="false"/>
          <w:i w:val="false"/>
          <w:color w:val="000000"/>
          <w:sz w:val="28"/>
        </w:rPr>
        <w:t>
      субъекты сети ИМЦ - предприятия, организации, граждане, органы власти, использующие информационно-коммуникационные услуги операторов межгосударственной сети ИМЦ;</w:t>
      </w:r>
      <w:r>
        <w:br/>
      </w:r>
      <w:r>
        <w:rPr>
          <w:rFonts w:ascii="Times New Roman"/>
          <w:b w:val="false"/>
          <w:i w:val="false"/>
          <w:color w:val="000000"/>
          <w:sz w:val="28"/>
        </w:rPr>
        <w:t>
</w:t>
      </w:r>
      <w:r>
        <w:rPr>
          <w:rFonts w:ascii="Times New Roman"/>
          <w:b w:val="false"/>
          <w:i w:val="false"/>
          <w:color w:val="000000"/>
          <w:sz w:val="28"/>
        </w:rPr>
        <w:t>
      электронное взаимодействие - информационный обмен в межгосударственной сети ИМЦ по согласованным Сторонами правилам и принципам;</w:t>
      </w:r>
      <w:r>
        <w:br/>
      </w:r>
      <w:r>
        <w:rPr>
          <w:rFonts w:ascii="Times New Roman"/>
          <w:b w:val="false"/>
          <w:i w:val="false"/>
          <w:color w:val="000000"/>
          <w:sz w:val="28"/>
        </w:rPr>
        <w:t>
</w:t>
      </w:r>
      <w:r>
        <w:rPr>
          <w:rFonts w:ascii="Times New Roman"/>
          <w:b w:val="false"/>
          <w:i w:val="false"/>
          <w:color w:val="000000"/>
          <w:sz w:val="28"/>
        </w:rPr>
        <w:t>
      электронная торговля - торговля, осуществляемая с использованием информационных систем, информационно-коммуникационной сети и регламентов электронного взаимодействия;</w:t>
      </w:r>
      <w:r>
        <w:br/>
      </w:r>
      <w:r>
        <w:rPr>
          <w:rFonts w:ascii="Times New Roman"/>
          <w:b w:val="false"/>
          <w:i w:val="false"/>
          <w:color w:val="000000"/>
          <w:sz w:val="28"/>
        </w:rPr>
        <w:t>
</w:t>
      </w:r>
      <w:r>
        <w:rPr>
          <w:rFonts w:ascii="Times New Roman"/>
          <w:b w:val="false"/>
          <w:i w:val="false"/>
          <w:color w:val="000000"/>
          <w:sz w:val="28"/>
        </w:rPr>
        <w:t>
      электронное сообщение - информация, переданная или полученная пользователем информационно-телекоммуникационной сети.</w:t>
      </w:r>
    </w:p>
    <w:bookmarkEnd w:id="7"/>
    <w:bookmarkStart w:name="z24" w:id="8"/>
    <w:p>
      <w:pPr>
        <w:spacing w:after="0"/>
        <w:ind w:left="0"/>
        <w:jc w:val="left"/>
      </w:pPr>
      <w:r>
        <w:rPr>
          <w:rFonts w:ascii="Times New Roman"/>
          <w:b/>
          <w:i w:val="false"/>
          <w:color w:val="000000"/>
        </w:rPr>
        <w:t xml:space="preserve"> 
Статья 3</w:t>
      </w:r>
    </w:p>
    <w:bookmarkEnd w:id="8"/>
    <w:bookmarkStart w:name="z25" w:id="9"/>
    <w:p>
      <w:pPr>
        <w:spacing w:after="0"/>
        <w:ind w:left="0"/>
        <w:jc w:val="both"/>
      </w:pPr>
      <w:r>
        <w:rPr>
          <w:rFonts w:ascii="Times New Roman"/>
          <w:b w:val="false"/>
          <w:i w:val="false"/>
          <w:color w:val="000000"/>
          <w:sz w:val="28"/>
        </w:rPr>
        <w:t>
      Стороны создают, используют и развивают национальные сети ИМЦ с последующим объединением их в межгосударственную сеть ИМЦ и осуществлением на ее основе электронной торговли для решения следующих основных задач:</w:t>
      </w:r>
      <w:r>
        <w:br/>
      </w:r>
      <w:r>
        <w:rPr>
          <w:rFonts w:ascii="Times New Roman"/>
          <w:b w:val="false"/>
          <w:i w:val="false"/>
          <w:color w:val="000000"/>
          <w:sz w:val="28"/>
        </w:rPr>
        <w:t>
</w:t>
      </w:r>
      <w:r>
        <w:rPr>
          <w:rFonts w:ascii="Times New Roman"/>
          <w:b w:val="false"/>
          <w:i w:val="false"/>
          <w:color w:val="000000"/>
          <w:sz w:val="28"/>
        </w:rPr>
        <w:t>
      содействие на системной основе обеспечению организаций и граждан товарами, работами и услугами, государствами происхождения которых являются государства Сторон;</w:t>
      </w:r>
      <w:r>
        <w:br/>
      </w:r>
      <w:r>
        <w:rPr>
          <w:rFonts w:ascii="Times New Roman"/>
          <w:b w:val="false"/>
          <w:i w:val="false"/>
          <w:color w:val="000000"/>
          <w:sz w:val="28"/>
        </w:rPr>
        <w:t>
</w:t>
      </w:r>
      <w:r>
        <w:rPr>
          <w:rFonts w:ascii="Times New Roman"/>
          <w:b w:val="false"/>
          <w:i w:val="false"/>
          <w:color w:val="000000"/>
          <w:sz w:val="28"/>
        </w:rPr>
        <w:t>
      обеспечение информационного взаимодействия между производителями и потребителями в сфере производственного потребления, а также между производителями и органами государственной власти государств Сторон, осуществляющими закупку продукции (работ, услуг) для государственных нужд;</w:t>
      </w:r>
      <w:r>
        <w:br/>
      </w:r>
      <w:r>
        <w:rPr>
          <w:rFonts w:ascii="Times New Roman"/>
          <w:b w:val="false"/>
          <w:i w:val="false"/>
          <w:color w:val="000000"/>
          <w:sz w:val="28"/>
        </w:rPr>
        <w:t>
</w:t>
      </w:r>
      <w:r>
        <w:rPr>
          <w:rFonts w:ascii="Times New Roman"/>
          <w:b w:val="false"/>
          <w:i w:val="false"/>
          <w:color w:val="000000"/>
          <w:sz w:val="28"/>
        </w:rPr>
        <w:t>
      создание условий для формирования производственных заказов, развития производственной кооперации и привлечения финансовых средств и других видов инвестиций в развитие и модернизацию производства;</w:t>
      </w:r>
      <w:r>
        <w:br/>
      </w:r>
      <w:r>
        <w:rPr>
          <w:rFonts w:ascii="Times New Roman"/>
          <w:b w:val="false"/>
          <w:i w:val="false"/>
          <w:color w:val="000000"/>
          <w:sz w:val="28"/>
        </w:rPr>
        <w:t>
</w:t>
      </w:r>
      <w:r>
        <w:rPr>
          <w:rFonts w:ascii="Times New Roman"/>
          <w:b w:val="false"/>
          <w:i w:val="false"/>
          <w:color w:val="000000"/>
          <w:sz w:val="28"/>
        </w:rPr>
        <w:t>
      обеспечение совершения сделок с использованием средств электронной торговли;</w:t>
      </w:r>
      <w:r>
        <w:br/>
      </w:r>
      <w:r>
        <w:rPr>
          <w:rFonts w:ascii="Times New Roman"/>
          <w:b w:val="false"/>
          <w:i w:val="false"/>
          <w:color w:val="000000"/>
          <w:sz w:val="28"/>
        </w:rPr>
        <w:t>
</w:t>
      </w:r>
      <w:r>
        <w:rPr>
          <w:rFonts w:ascii="Times New Roman"/>
          <w:b w:val="false"/>
          <w:i w:val="false"/>
          <w:color w:val="000000"/>
          <w:sz w:val="28"/>
        </w:rPr>
        <w:t>
      обеспечение услуг электронного взаимодействия, общих форматов представления информации, унифицированного документирования операций и обмена электронными сообщениями, имеющими юридическую силу, между участниками электронной торговли и иными субъектами сети ИМЦ в процессе взаимодействия;</w:t>
      </w:r>
      <w:r>
        <w:br/>
      </w:r>
      <w:r>
        <w:rPr>
          <w:rFonts w:ascii="Times New Roman"/>
          <w:b w:val="false"/>
          <w:i w:val="false"/>
          <w:color w:val="000000"/>
          <w:sz w:val="28"/>
        </w:rPr>
        <w:t>
</w:t>
      </w:r>
      <w:r>
        <w:rPr>
          <w:rFonts w:ascii="Times New Roman"/>
          <w:b w:val="false"/>
          <w:i w:val="false"/>
          <w:color w:val="000000"/>
          <w:sz w:val="28"/>
        </w:rPr>
        <w:t>
      обеспечение информационной безопасности при электронном взаимодействии государственных и коммерческих организаций - участников межгосударственной сети ИМЦ;</w:t>
      </w:r>
      <w:r>
        <w:br/>
      </w:r>
      <w:r>
        <w:rPr>
          <w:rFonts w:ascii="Times New Roman"/>
          <w:b w:val="false"/>
          <w:i w:val="false"/>
          <w:color w:val="000000"/>
          <w:sz w:val="28"/>
        </w:rPr>
        <w:t>
</w:t>
      </w:r>
      <w:r>
        <w:rPr>
          <w:rFonts w:ascii="Times New Roman"/>
          <w:b w:val="false"/>
          <w:i w:val="false"/>
          <w:color w:val="000000"/>
          <w:sz w:val="28"/>
        </w:rPr>
        <w:t>
      создание базы данных о производителях товаров и услуг, функционирующих в государствах Сторон;</w:t>
      </w:r>
      <w:r>
        <w:br/>
      </w:r>
      <w:r>
        <w:rPr>
          <w:rFonts w:ascii="Times New Roman"/>
          <w:b w:val="false"/>
          <w:i w:val="false"/>
          <w:color w:val="000000"/>
          <w:sz w:val="28"/>
        </w:rPr>
        <w:t>
</w:t>
      </w:r>
      <w:r>
        <w:rPr>
          <w:rFonts w:ascii="Times New Roman"/>
          <w:b w:val="false"/>
          <w:i w:val="false"/>
          <w:color w:val="000000"/>
          <w:sz w:val="28"/>
        </w:rPr>
        <w:t>
      повышение конкурентоспособности товаров и услуг государств Сторон.</w:t>
      </w:r>
    </w:p>
    <w:bookmarkEnd w:id="9"/>
    <w:bookmarkStart w:name="z34" w:id="10"/>
    <w:p>
      <w:pPr>
        <w:spacing w:after="0"/>
        <w:ind w:left="0"/>
        <w:jc w:val="left"/>
      </w:pPr>
      <w:r>
        <w:rPr>
          <w:rFonts w:ascii="Times New Roman"/>
          <w:b/>
          <w:i w:val="false"/>
          <w:color w:val="000000"/>
        </w:rPr>
        <w:t xml:space="preserve"> 
Статья 4</w:t>
      </w:r>
    </w:p>
    <w:bookmarkEnd w:id="10"/>
    <w:bookmarkStart w:name="z35" w:id="11"/>
    <w:p>
      <w:pPr>
        <w:spacing w:after="0"/>
        <w:ind w:left="0"/>
        <w:jc w:val="both"/>
      </w:pPr>
      <w:r>
        <w:rPr>
          <w:rFonts w:ascii="Times New Roman"/>
          <w:b w:val="false"/>
          <w:i w:val="false"/>
          <w:color w:val="000000"/>
          <w:sz w:val="28"/>
        </w:rPr>
        <w:t>
      1. Межгосударственная сеть ИМЦ базируется:</w:t>
      </w:r>
      <w:r>
        <w:br/>
      </w:r>
      <w:r>
        <w:rPr>
          <w:rFonts w:ascii="Times New Roman"/>
          <w:b w:val="false"/>
          <w:i w:val="false"/>
          <w:color w:val="000000"/>
          <w:sz w:val="28"/>
        </w:rPr>
        <w:t>
</w:t>
      </w:r>
      <w:r>
        <w:rPr>
          <w:rFonts w:ascii="Times New Roman"/>
          <w:b w:val="false"/>
          <w:i w:val="false"/>
          <w:color w:val="000000"/>
          <w:sz w:val="28"/>
        </w:rPr>
        <w:t>
      на структурировании электронных информационных ресурсов;</w:t>
      </w:r>
      <w:r>
        <w:br/>
      </w:r>
      <w:r>
        <w:rPr>
          <w:rFonts w:ascii="Times New Roman"/>
          <w:b w:val="false"/>
          <w:i w:val="false"/>
          <w:color w:val="000000"/>
          <w:sz w:val="28"/>
        </w:rPr>
        <w:t>
</w:t>
      </w:r>
      <w:r>
        <w:rPr>
          <w:rFonts w:ascii="Times New Roman"/>
          <w:b w:val="false"/>
          <w:i w:val="false"/>
          <w:color w:val="000000"/>
          <w:sz w:val="28"/>
        </w:rPr>
        <w:t>
      широком наборе электронных сервисов для создания информационных систем и осуществления их электронного взаимодействия.</w:t>
      </w:r>
      <w:r>
        <w:br/>
      </w:r>
      <w:r>
        <w:rPr>
          <w:rFonts w:ascii="Times New Roman"/>
          <w:b w:val="false"/>
          <w:i w:val="false"/>
          <w:color w:val="000000"/>
          <w:sz w:val="28"/>
        </w:rPr>
        <w:t>
</w:t>
      </w:r>
      <w:r>
        <w:rPr>
          <w:rFonts w:ascii="Times New Roman"/>
          <w:b w:val="false"/>
          <w:i w:val="false"/>
          <w:color w:val="000000"/>
          <w:sz w:val="28"/>
        </w:rPr>
        <w:t>
      2. В межгосударственной сети ИМЦ при создании национальных сетей ИМЦ и организации их электронного взаимодействия Стороны соблюдают следующие условия и принципы:</w:t>
      </w:r>
      <w:r>
        <w:br/>
      </w:r>
      <w:r>
        <w:rPr>
          <w:rFonts w:ascii="Times New Roman"/>
          <w:b w:val="false"/>
          <w:i w:val="false"/>
          <w:color w:val="000000"/>
          <w:sz w:val="28"/>
        </w:rPr>
        <w:t>
</w:t>
      </w:r>
      <w:r>
        <w:rPr>
          <w:rFonts w:ascii="Times New Roman"/>
          <w:b w:val="false"/>
          <w:i w:val="false"/>
          <w:color w:val="000000"/>
          <w:sz w:val="28"/>
        </w:rPr>
        <w:t>
      проведение совместных мероприятий по созданию, использованию и развитию межгосударственной сети ИМЦ осуществляется на принципах равноправия и взаимной выгоды с учетом экономических и географических особенностей каждого государства Стороны;</w:t>
      </w:r>
      <w:r>
        <w:br/>
      </w:r>
      <w:r>
        <w:rPr>
          <w:rFonts w:ascii="Times New Roman"/>
          <w:b w:val="false"/>
          <w:i w:val="false"/>
          <w:color w:val="000000"/>
          <w:sz w:val="28"/>
        </w:rPr>
        <w:t>
</w:t>
      </w:r>
      <w:r>
        <w:rPr>
          <w:rFonts w:ascii="Times New Roman"/>
          <w:b w:val="false"/>
          <w:i w:val="false"/>
          <w:color w:val="000000"/>
          <w:sz w:val="28"/>
        </w:rPr>
        <w:t>
      осуществление информационного взаимодействия на основе согласованных форматов и стандартов обмена данными, включая средства по обеспечению информационной безопасности;</w:t>
      </w:r>
      <w:r>
        <w:br/>
      </w:r>
      <w:r>
        <w:rPr>
          <w:rFonts w:ascii="Times New Roman"/>
          <w:b w:val="false"/>
          <w:i w:val="false"/>
          <w:color w:val="000000"/>
          <w:sz w:val="28"/>
        </w:rPr>
        <w:t>
</w:t>
      </w:r>
      <w:r>
        <w:rPr>
          <w:rFonts w:ascii="Times New Roman"/>
          <w:b w:val="false"/>
          <w:i w:val="false"/>
          <w:color w:val="000000"/>
          <w:sz w:val="28"/>
        </w:rPr>
        <w:t>
      реализация программно-технических и технологических решений, обеспечивающих преемственность, наращивание и развитие функциональных возможностей межгосударственной сети ИМЦ без ее коренной реконструкции;</w:t>
      </w:r>
      <w:r>
        <w:br/>
      </w:r>
      <w:r>
        <w:rPr>
          <w:rFonts w:ascii="Times New Roman"/>
          <w:b w:val="false"/>
          <w:i w:val="false"/>
          <w:color w:val="000000"/>
          <w:sz w:val="28"/>
        </w:rPr>
        <w:t>
</w:t>
      </w:r>
      <w:r>
        <w:rPr>
          <w:rFonts w:ascii="Times New Roman"/>
          <w:b w:val="false"/>
          <w:i w:val="false"/>
          <w:color w:val="000000"/>
          <w:sz w:val="28"/>
        </w:rPr>
        <w:t>
      обеспечение сохранности и безопасности данных;</w:t>
      </w:r>
      <w:r>
        <w:br/>
      </w:r>
      <w:r>
        <w:rPr>
          <w:rFonts w:ascii="Times New Roman"/>
          <w:b w:val="false"/>
          <w:i w:val="false"/>
          <w:color w:val="000000"/>
          <w:sz w:val="28"/>
        </w:rPr>
        <w:t>
</w:t>
      </w:r>
      <w:r>
        <w:rPr>
          <w:rFonts w:ascii="Times New Roman"/>
          <w:b w:val="false"/>
          <w:i w:val="false"/>
          <w:color w:val="000000"/>
          <w:sz w:val="28"/>
        </w:rPr>
        <w:t>
      обеспечение достоверности данных;</w:t>
      </w:r>
      <w:r>
        <w:br/>
      </w:r>
      <w:r>
        <w:rPr>
          <w:rFonts w:ascii="Times New Roman"/>
          <w:b w:val="false"/>
          <w:i w:val="false"/>
          <w:color w:val="000000"/>
          <w:sz w:val="28"/>
        </w:rPr>
        <w:t>
</w:t>
      </w:r>
      <w:r>
        <w:rPr>
          <w:rFonts w:ascii="Times New Roman"/>
          <w:b w:val="false"/>
          <w:i w:val="false"/>
          <w:color w:val="000000"/>
          <w:sz w:val="28"/>
        </w:rPr>
        <w:t>
      обеспечение аутентичности и целостности данных;</w:t>
      </w:r>
      <w:r>
        <w:br/>
      </w:r>
      <w:r>
        <w:rPr>
          <w:rFonts w:ascii="Times New Roman"/>
          <w:b w:val="false"/>
          <w:i w:val="false"/>
          <w:color w:val="000000"/>
          <w:sz w:val="28"/>
        </w:rPr>
        <w:t>
</w:t>
      </w:r>
      <w:r>
        <w:rPr>
          <w:rFonts w:ascii="Times New Roman"/>
          <w:b w:val="false"/>
          <w:i w:val="false"/>
          <w:color w:val="000000"/>
          <w:sz w:val="28"/>
        </w:rPr>
        <w:t>
      обеспечение условий необходимости и достаточности информационных ресурсов о товарах и услугах, исходя из нужд национальных производителей;</w:t>
      </w:r>
      <w:r>
        <w:br/>
      </w:r>
      <w:r>
        <w:rPr>
          <w:rFonts w:ascii="Times New Roman"/>
          <w:b w:val="false"/>
          <w:i w:val="false"/>
          <w:color w:val="000000"/>
          <w:sz w:val="28"/>
        </w:rPr>
        <w:t>
</w:t>
      </w:r>
      <w:r>
        <w:rPr>
          <w:rFonts w:ascii="Times New Roman"/>
          <w:b w:val="false"/>
          <w:i w:val="false"/>
          <w:color w:val="000000"/>
          <w:sz w:val="28"/>
        </w:rPr>
        <w:t>
      использование средств для восстановления функционирования межгосударственной сети ИМЦ после сбоев;</w:t>
      </w:r>
      <w:r>
        <w:br/>
      </w:r>
      <w:r>
        <w:rPr>
          <w:rFonts w:ascii="Times New Roman"/>
          <w:b w:val="false"/>
          <w:i w:val="false"/>
          <w:color w:val="000000"/>
          <w:sz w:val="28"/>
        </w:rPr>
        <w:t>
</w:t>
      </w:r>
      <w:r>
        <w:rPr>
          <w:rFonts w:ascii="Times New Roman"/>
          <w:b w:val="false"/>
          <w:i w:val="false"/>
          <w:color w:val="000000"/>
          <w:sz w:val="28"/>
        </w:rPr>
        <w:t>
      обеспечение возможностей электронного взаимодействия с другими межгосударственными и национальными сетями электронной торговли при соблюдении необходимого уровня информационной безопасности.</w:t>
      </w:r>
    </w:p>
    <w:bookmarkEnd w:id="11"/>
    <w:bookmarkStart w:name="z48" w:id="12"/>
    <w:p>
      <w:pPr>
        <w:spacing w:after="0"/>
        <w:ind w:left="0"/>
        <w:jc w:val="left"/>
      </w:pPr>
      <w:r>
        <w:rPr>
          <w:rFonts w:ascii="Times New Roman"/>
          <w:b/>
          <w:i w:val="false"/>
          <w:color w:val="000000"/>
        </w:rPr>
        <w:t xml:space="preserve"> 
Статья 5</w:t>
      </w:r>
    </w:p>
    <w:bookmarkEnd w:id="12"/>
    <w:bookmarkStart w:name="z49" w:id="13"/>
    <w:p>
      <w:pPr>
        <w:spacing w:after="0"/>
        <w:ind w:left="0"/>
        <w:jc w:val="both"/>
      </w:pPr>
      <w:r>
        <w:rPr>
          <w:rFonts w:ascii="Times New Roman"/>
          <w:b w:val="false"/>
          <w:i w:val="false"/>
          <w:color w:val="000000"/>
          <w:sz w:val="28"/>
        </w:rPr>
        <w:t>
      Финансирование совместных мероприятий по реализации настоящего Соглашения осуществляется по решению Совета глав правительств СНГ Сторонами за счет средств национальных бюджетов, предусматриваемых на эти цели, а также за счет внебюджетных средств.</w:t>
      </w:r>
    </w:p>
    <w:bookmarkEnd w:id="13"/>
    <w:bookmarkStart w:name="z50" w:id="14"/>
    <w:p>
      <w:pPr>
        <w:spacing w:after="0"/>
        <w:ind w:left="0"/>
        <w:jc w:val="left"/>
      </w:pPr>
      <w:r>
        <w:rPr>
          <w:rFonts w:ascii="Times New Roman"/>
          <w:b/>
          <w:i w:val="false"/>
          <w:color w:val="000000"/>
        </w:rPr>
        <w:t xml:space="preserve"> 
Статья 6</w:t>
      </w:r>
    </w:p>
    <w:bookmarkEnd w:id="14"/>
    <w:bookmarkStart w:name="z51" w:id="15"/>
    <w:p>
      <w:pPr>
        <w:spacing w:after="0"/>
        <w:ind w:left="0"/>
        <w:jc w:val="both"/>
      </w:pPr>
      <w:r>
        <w:rPr>
          <w:rFonts w:ascii="Times New Roman"/>
          <w:b w:val="false"/>
          <w:i w:val="false"/>
          <w:color w:val="000000"/>
          <w:sz w:val="28"/>
        </w:rPr>
        <w:t>
      Ответственными за реализацию настоящего Соглашения являются уполномоченные органы или организации, перечень которых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Каждая из Сторон в течение 30 дней письменно уведомляет депозитарий об изменениях перечня ее уполномоченных органов или организаций.</w:t>
      </w:r>
      <w:r>
        <w:br/>
      </w:r>
      <w:r>
        <w:rPr>
          <w:rFonts w:ascii="Times New Roman"/>
          <w:b w:val="false"/>
          <w:i w:val="false"/>
          <w:color w:val="000000"/>
          <w:sz w:val="28"/>
        </w:rPr>
        <w:t>
</w:t>
      </w:r>
      <w:r>
        <w:rPr>
          <w:rFonts w:ascii="Times New Roman"/>
          <w:b w:val="false"/>
          <w:i w:val="false"/>
          <w:color w:val="000000"/>
          <w:sz w:val="28"/>
        </w:rPr>
        <w:t>
      Уполномоченные органы или организации организуют работы по развитию и обеспечению функционирования межгосударственной сети ИМЦ, осуществляют обмен опытом между Сторонами по вопросам создания, использования и развития национальных сетей ИМЦ для продвижения товаров и услуг государств Сторон на их национальные рынки.</w:t>
      </w:r>
    </w:p>
    <w:bookmarkEnd w:id="15"/>
    <w:bookmarkStart w:name="z54" w:id="16"/>
    <w:p>
      <w:pPr>
        <w:spacing w:after="0"/>
        <w:ind w:left="0"/>
        <w:jc w:val="left"/>
      </w:pPr>
      <w:r>
        <w:rPr>
          <w:rFonts w:ascii="Times New Roman"/>
          <w:b/>
          <w:i w:val="false"/>
          <w:color w:val="000000"/>
        </w:rPr>
        <w:t xml:space="preserve"> 
Статья 7</w:t>
      </w:r>
    </w:p>
    <w:bookmarkEnd w:id="16"/>
    <w:bookmarkStart w:name="z55" w:id="17"/>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участником которых является ее государство.</w:t>
      </w:r>
    </w:p>
    <w:bookmarkEnd w:id="17"/>
    <w:bookmarkStart w:name="z56" w:id="18"/>
    <w:p>
      <w:pPr>
        <w:spacing w:after="0"/>
        <w:ind w:left="0"/>
        <w:jc w:val="left"/>
      </w:pPr>
      <w:r>
        <w:rPr>
          <w:rFonts w:ascii="Times New Roman"/>
          <w:b/>
          <w:i w:val="false"/>
          <w:color w:val="000000"/>
        </w:rPr>
        <w:t xml:space="preserve"> 
Статья 8</w:t>
      </w:r>
    </w:p>
    <w:bookmarkEnd w:id="18"/>
    <w:bookmarkStart w:name="z57" w:id="19"/>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являющиеся его неотъемлемой частью, которые оформляются соответствующим протоколом и вступают в силу в порядке, предусмотренном для вступления в силу настоящего Соглашения.</w:t>
      </w:r>
    </w:p>
    <w:bookmarkEnd w:id="19"/>
    <w:bookmarkStart w:name="z58" w:id="20"/>
    <w:p>
      <w:pPr>
        <w:spacing w:after="0"/>
        <w:ind w:left="0"/>
        <w:jc w:val="left"/>
      </w:pPr>
      <w:r>
        <w:rPr>
          <w:rFonts w:ascii="Times New Roman"/>
          <w:b/>
          <w:i w:val="false"/>
          <w:color w:val="000000"/>
        </w:rPr>
        <w:t xml:space="preserve"> 
Статья 9</w:t>
      </w:r>
    </w:p>
    <w:bookmarkEnd w:id="20"/>
    <w:bookmarkStart w:name="z59" w:id="21"/>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w:t>
      </w:r>
      <w:r>
        <w:br/>
      </w:r>
      <w:r>
        <w:rPr>
          <w:rFonts w:ascii="Times New Roman"/>
          <w:b w:val="false"/>
          <w:i w:val="false"/>
          <w:color w:val="000000"/>
          <w:sz w:val="28"/>
        </w:rPr>
        <w:t>
</w:t>
      </w:r>
      <w:r>
        <w:rPr>
          <w:rFonts w:ascii="Times New Roman"/>
          <w:b w:val="false"/>
          <w:i w:val="false"/>
          <w:color w:val="000000"/>
          <w:sz w:val="28"/>
        </w:rPr>
        <w:t>
      В случае невозможности урегулировать спорные вопросы путем консультаций и переговоров Стороны по согласию обращаются в Экономический Суд Содружества Независимых Государств или к другой процедуре.</w:t>
      </w:r>
    </w:p>
    <w:bookmarkEnd w:id="21"/>
    <w:bookmarkStart w:name="z61" w:id="22"/>
    <w:p>
      <w:pPr>
        <w:spacing w:after="0"/>
        <w:ind w:left="0"/>
        <w:jc w:val="left"/>
      </w:pPr>
      <w:r>
        <w:rPr>
          <w:rFonts w:ascii="Times New Roman"/>
          <w:b/>
          <w:i w:val="false"/>
          <w:color w:val="000000"/>
        </w:rPr>
        <w:t xml:space="preserve"> 
Статья 10</w:t>
      </w:r>
    </w:p>
    <w:bookmarkEnd w:id="22"/>
    <w:bookmarkStart w:name="z62" w:id="23"/>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23"/>
    <w:bookmarkStart w:name="z64" w:id="24"/>
    <w:p>
      <w:pPr>
        <w:spacing w:after="0"/>
        <w:ind w:left="0"/>
        <w:jc w:val="left"/>
      </w:pPr>
      <w:r>
        <w:rPr>
          <w:rFonts w:ascii="Times New Roman"/>
          <w:b/>
          <w:i w:val="false"/>
          <w:color w:val="000000"/>
        </w:rPr>
        <w:t xml:space="preserve"> 
Статья 11</w:t>
      </w:r>
    </w:p>
    <w:bookmarkEnd w:id="24"/>
    <w:bookmarkStart w:name="z65" w:id="25"/>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путем передачи депозитарию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государства Стороны настоящее Соглашение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Для государства, не являющегося участником СНГ,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w:t>
      </w:r>
    </w:p>
    <w:bookmarkEnd w:id="25"/>
    <w:bookmarkStart w:name="z68" w:id="26"/>
    <w:p>
      <w:pPr>
        <w:spacing w:after="0"/>
        <w:ind w:left="0"/>
        <w:jc w:val="left"/>
      </w:pPr>
      <w:r>
        <w:rPr>
          <w:rFonts w:ascii="Times New Roman"/>
          <w:b/>
          <w:i w:val="false"/>
          <w:color w:val="000000"/>
        </w:rPr>
        <w:t xml:space="preserve"> 
Статья 12</w:t>
      </w:r>
    </w:p>
    <w:bookmarkEnd w:id="26"/>
    <w:bookmarkStart w:name="z69" w:id="27"/>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 возникшие за время действия настоящего Соглашения.</w:t>
      </w:r>
    </w:p>
    <w:bookmarkEnd w:id="27"/>
    <w:bookmarkStart w:name="z70" w:id="28"/>
    <w:p>
      <w:pPr>
        <w:spacing w:after="0"/>
        <w:ind w:left="0"/>
        <w:jc w:val="both"/>
      </w:pPr>
      <w:r>
        <w:rPr>
          <w:rFonts w:ascii="Times New Roman"/>
          <w:b w:val="false"/>
          <w:i w:val="false"/>
          <w:color w:val="000000"/>
          <w:sz w:val="28"/>
        </w:rPr>
        <w:t>
      Совершено в городе __________ "__" ________ 2010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28"/>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Азербайджанской Республики               Российской Федерации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Армения                      Республики Таджикистан</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Туркменистана</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xml:space="preserve">      Республики Казахстан                    Кыргызской Республики </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Узбекистан                   Украины</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Молдова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