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b0f" w14:textId="5d23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вредных организмов, борьба с которыми осуществляется за счет бюджетных средств, и Правил проведения мероприятий по борьбе с вредными организмами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2010 года № 217. Утратило силу постановлением Правительства Республики Казахстан от 27 августа 2020 года № 540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организмов, борьба с которыми осуществляется за счет бюджетных средств;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борьбе с вредными организмами.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2010 года № 217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вредных организмов, борьба с которыми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за счет бюджетных средств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Многоядные вредители: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нестадные саранчовые (богарный прус, малая крестовичка, степной конек, травянка Фишера, кобылки: атбасарская, белополосая, бескрылая или пешая, крестовая, сибирская, степная, темнокрылая, чернополосая);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луговой мотылек.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Вредители пшеницы: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пшеничный трипс.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Вредители риса: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муха.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Вредители хлопчатника, кукурузы: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карадрина.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2010 года № 217 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мероприятий по борьбе</w:t>
      </w:r>
      <w:r>
        <w:br/>
      </w:r>
      <w:r>
        <w:rPr>
          <w:rFonts w:ascii="Times New Roman"/>
          <w:b/>
          <w:i w:val="false"/>
          <w:color w:val="000000"/>
        </w:rPr>
        <w:t>с вредными организмами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мероприятий по борьбе с вредными организмами (далее - Правила) разработаны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проведения мероприятий по борьбе с вредными организмами за счет и в пределах средств, предусмотренных в бюджете местного исполнительного органа области, городов Астаны и Алматы (далее - местный орган) на соответствующий финансовый год в рамках утвержденной местным представительным органом областной (городов Астаны и Алматы) бюджетной программы.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борьбе с вредными организмами за счет бюджетных средств осуществляются в соответствии с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защите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соответствующего решения местного органа.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24.11.2016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Основным критерием для введения соответствующей бюджетной программы по борьбе с вредными организмами является прогнозируемый объем обработок по вредным организмам на территории соответствующей области (городов Астаны и Алматы), подтверждаемый государственным учреждением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- центр) на основе летне-осенних обследований территорий, проведенных в предшествующем году. Для прогнозирования объемов обработок по вредным организмам учитываются также данные мониторинговых мероприятий физических и юридических лиц, деятельность которых связана с объектами сельскохозяйственного назначения (далее - субъекты).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проведение мероприятий по борьбе с вредными организмами предназначаются для закупа услуг по химической обработке площадей, заселенных и (или) зараженных вредными организмами выше экономического порога вредоносности (далее - ЭПВ).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на заселенность вредными организмами проводятся субъектами, а на землях запаса - центром, в соответствии с Методическими указаниями по учету и выявлению вредных и особо опасных вредных организмов сельскохозяйственных угодий, утверждаемыми Министерством сельского хозяйства Республики Казахстан (далее - методические указания). Площадь, подлежащая химическим обработкам, определяется согласно следующим показателям ЭПВ: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нестадные саранчовые - 8-10 личинок второго-третьего возраста на 1 квадратный метр;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мотылек - весной на всходах и молодых растениях - 5-10 гусениц на 1 квадратный метр, а летом - более 20 гусениц на 1 квадратный метр;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пшеничный трипс - в период трубкования-начало колошения растений - 10 имаго трипсов на один стебель, в период формирования зерновки - 45-50 личинок на один колос;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муха - 40 личинок на 1 квадратный метр всходов риса;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карадрина - 1-2 гусеницы на одно растение при 50 процентном заселении или 3 гусеницы на растение при 30 процентном заселении.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борьбе с вредными организмами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борьбе с вредными организмами включают в себя: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фитосанитарного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мест заселения вредными организмами;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 пестицидов (ядохимикатов) для проведения химических обработок против вредных организмов;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и доставку пестицидов (ядохимикатов) до мест выполнения работ;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химической обработки мест заселения вредными организмами выше ЭПВ.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Фитосанитарный мониторинг по выявлению мест заселения вредными организмами осуществляется центром на постоянной основе согласно методическим указаниям в период развития и распространения вредных организмов.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Закуп пестицидов (ядохимикатов) для проведения химических обработок против вредных организмов осуществляется поставщиками услуг по химической обработке (далее - поставщики) перед проведением химических обработок.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Хранение и доставка пестицидов (ядохимикатов) до мест выполнения работ осуществляется поставщиками перед проведением химических обработок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пестицидов (ядохимикатов)", утвержденным постановлением Правительства Республики Казахстан от 29 мая 2008 года № 515.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химической обработки мест заселения вредными организмами выше ЭПВ осуществляется поставщиками в оптимальные сроки обработок по видам вредных организмов путем опрыскивания мест заселения авиационным или наземным способом.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Бюджетные средства для проведения борьбы с вредными организмами по каждому виду планируются на основе представляемых центром, согласованных с областной (городов Астаны и Алматы) территориальной инспекцией Комитета государственной инспекции в агропромышленном комплексе Министерства сельского хозяйства Республики Казахстан (далее - теринспекция) и утверждаемых управлением сельского хозяйства акимата области, городов Астаны и Алматы (далее - управление) прогнозируемых объемов обработок.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Фитосанитарные мероприятия против вредных организмов осуществляются пестицидами (ядохимикатами), разрешенными для применения на территории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Закуп услуг по химической обработке заселенных и (или) зараженных вредными организмами выше ЭПВ площадей осуществляется управлением в соответствии с законодательством Республики Казахстан о государственных закупках. При этом закуп, транспортировка, хранение пестицидов (ядохимикатов) и утилизация тары из-под использованных пестицидов (ядохимикатов) осуществляется поставщиками.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систематических наблюдений по учету фенологии развития вредных организмов, защищаемой культуры и (или) насаждений филиалы центра проводят оперативное оповещение (сигнализационное сообщение) субъектов, акиматов, областных (городов Астаны и Алматы) и районных теринспекций о необходимости проведения обследований территорий и сроках проведения защитных мероприятий.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Субъекты осуществляют учет и выявление вредных организмов на своих территориях в период весенне-летних обследований согласно методическим указаниям. На землях запаса учет и выявление вредных организмов проводится специалистами филиалов центра. Фактическая площадь заселения и (или) заражения вредными организмами выше ЭПВ в соответствующем году подтверждается актами обследования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обследования).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мониторинговыми обследованиями и фитосанитарными мероприятими осуществляется областными (городов Астаны и Алматы) и районными теринспекциями.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обследования подписывается комиссией, созданной по приказу начальника управления (далее - комиссия) в составе: председатель комиссии - начальник (или его заместитель) отдела сельского хозяйства района (далее - отдел), члены комиссии - специалист управления, специалист отдела, представитель акимата сельского округа, и представителем субъекта, в течение трех рабочих дней после завершения обследования. При этом в случае обследования земель запаса в состав комиссии включаются представители центра и местного уполномоченного органа в области земельных отношений.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определения биологической эффективности химических обработок составляется акт оценки оказанных услуг по проведению борьбы с вредными организмами (далее - акт оценки)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оценки подписывается комиссией и представителем субъекта в течение пяти рабочих дней в пяти экземплярах и каждый из них имеет одинаковую юридическую силу. При этом один экземпляр предоставляется областной (городов Астаны и Алматы) теринспекций, один - поставщику, один - управлению, один - отделу, один - субъекту.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Копии актов оценки представляются поставщиками в управление в течение пяти рабочих дней после их подписания.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Выплата бюджетных средств на проведение борьбы с вредными организмами осуществляется на основании акта оказанных услуг по проведению борьбы с вредными организмами (далее - акт оказанных услуг)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оказанных услуг составляется на основании акта оценки и подписывается начальником управления и поставщиком в течение пяти рабочих дней.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Перечисление причитающихся сумм на текущие счета поставщиков осуществляется в соответствии с планами финансирования областной (городов Астаны и Алматы) бюджетной программы по платежам в течение десяти рабочих дней после представления акта оказанных услуг.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Администраторы бюджетных программ несут ответственность за достоверность данных, указанных в предоставляемых в территориальное подразделение казначейства документах.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недостижение результатов распределяемых бюджетных программ первый руководитель администратора бюджетных программ, получивший и использующий бюджетные средства, несет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предусмотренную законами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вредными организмами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обследования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           </w:t>
      </w:r>
      <w:r>
        <w:rPr>
          <w:rFonts w:ascii="Times New Roman"/>
          <w:b w:val="false"/>
          <w:i w:val="false"/>
          <w:color w:val="000000"/>
          <w:sz w:val="28"/>
        </w:rPr>
        <w:t>от "__" ________ 20__года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(указать: чьим решением создана, дату и номер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представитель хозяйства*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хозяйства,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нижеследующем.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Заселенная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порога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вредоносности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     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субъекта*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>* - при обследовании земель запаса подписывается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 центра и представителем уполномоченного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земельных отношений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вредными организмами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оценки оказанных услуг по проведению</w:t>
      </w:r>
      <w:r>
        <w:br/>
      </w:r>
      <w:r>
        <w:rPr>
          <w:rFonts w:ascii="Times New Roman"/>
          <w:b/>
          <w:i w:val="false"/>
          <w:color w:val="000000"/>
        </w:rPr>
        <w:t>борьбы с вредными организмами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           </w:t>
      </w:r>
      <w:r>
        <w:rPr>
          <w:rFonts w:ascii="Times New Roman"/>
          <w:b w:val="false"/>
          <w:i w:val="false"/>
          <w:color w:val="000000"/>
          <w:sz w:val="28"/>
        </w:rPr>
        <w:t>от "__" 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(указать: чьим решением создана, дату и номер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Поставщик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следующее заключение о том, что Поставщик,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от "__" ______ 20__ г. № __, оказал услуги по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обработке на землях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(категория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против ____________________________ на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района)      (наименование вредного организма)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(_______________________) гектаров по цене 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 га на сумму __________ (____________)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1591"/>
        <w:gridCol w:w="1546"/>
        <w:gridCol w:w="1546"/>
        <w:gridCol w:w="1546"/>
        <w:gridCol w:w="2979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л, кг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%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Претензий к оказанным услугам не имеется </w:t>
      </w:r>
      <w:r>
        <w:rPr>
          <w:rFonts w:ascii="Times New Roman"/>
          <w:b w:val="false"/>
          <w:i/>
          <w:color w:val="000000"/>
          <w:sz w:val="28"/>
        </w:rPr>
        <w:t>(в случае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претензий</w:t>
      </w:r>
      <w:r>
        <w:rPr>
          <w:rFonts w:ascii="Times New Roman"/>
          <w:b w:val="false"/>
          <w:i/>
          <w:color w:val="000000"/>
          <w:sz w:val="28"/>
        </w:rPr>
        <w:t xml:space="preserve"> - перечислить)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    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Поставщика Услуг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(подпись,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вредными организмами</w:t>
            </w:r>
          </w:p>
        </w:tc>
      </w:tr>
    </w:tbl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оказанных услуг по проведению борьбы с вредными организмами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           </w:t>
      </w:r>
      <w:r>
        <w:rPr>
          <w:rFonts w:ascii="Times New Roman"/>
          <w:b w:val="false"/>
          <w:i w:val="false"/>
          <w:color w:val="000000"/>
          <w:sz w:val="28"/>
        </w:rPr>
        <w:t>от "__" 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_____ области в лице Начальника,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Положению об Управлении, утвержденному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_________ области от "__" ______ 20__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и ______________________________ в лице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(полное наименование Поставщика)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Устава (доверенности от "__" 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__), именуемое в дальнейшем Поставщик, согласно ниже перечисленным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 оценки оказанных услуг по проведению борьбы с вредными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организмами в ________________ районе(нах), составили настоящий Акт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в соответствии с договором, заключенным между ним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от "__" _____ 20__ г. № __, оказал услуги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следующими характеристиками: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1800"/>
        <w:gridCol w:w="1800"/>
        <w:gridCol w:w="3301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га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га, тенге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оказано Услуг на площади _______ (__________________)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общую сумму __________ (__________________________________)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оказаны в полном объеме, в сроки, оговоренные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Договоре, и соответствуют требуемым качественным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Претензий к оказанным услугам не имеется </w:t>
      </w:r>
      <w:r>
        <w:rPr>
          <w:rFonts w:ascii="Times New Roman"/>
          <w:b w:val="false"/>
          <w:i/>
          <w:color w:val="000000"/>
          <w:sz w:val="28"/>
        </w:rPr>
        <w:t>(в случае наличия претензий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стоимость оказанных Услуг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аванса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Ранее заактированные суммы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Следует к оплате ______________(____________________)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Управление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</w:t>
      </w:r>
      <w:r>
        <w:rPr>
          <w:rFonts w:ascii="Times New Roman"/>
          <w:b/>
          <w:i w:val="false"/>
          <w:color w:val="000000"/>
          <w:sz w:val="28"/>
        </w:rPr>
        <w:t>За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Ф.И.О.           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М.П.                           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