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58e950" w14:textId="a58e95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постановления Правительства Республики Казахстан от 27 августа 2004 года № 909 и от 14 апреля 2009 года № 513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10 марта 2010 года № 191. Утратило силу постановлением Правительства Республики Казахстан от 10 августа 2015 года № 623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  Сноска. Утратило силу постановлением Правительства РК от 10.08.2015 </w:t>
      </w:r>
      <w:r>
        <w:rPr>
          <w:rFonts w:ascii="Times New Roman"/>
          <w:b w:val="false"/>
          <w:i w:val="false"/>
          <w:color w:val="ff0000"/>
          <w:sz w:val="28"/>
        </w:rPr>
        <w:t>№ 623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В целях совершенствования законодательства в области связи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Внести в некоторые решения Правительства Республики Казахстан следующие изменения и дополнения: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в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27 августа 2004 года № 909 «Об утверждении квалификационных требований и критериев по определению оператора междугородной и (или) международной связи» (САПП Республики Казахстан, 2004 г., № 31, ст. 429):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квалификационных требованиях</w:t>
      </w:r>
      <w:r>
        <w:rPr>
          <w:rFonts w:ascii="Times New Roman"/>
          <w:b w:val="false"/>
          <w:i w:val="false"/>
          <w:color w:val="000000"/>
          <w:sz w:val="28"/>
        </w:rPr>
        <w:t xml:space="preserve"> и критериях по определению оператора междугородной и (или) международной связи, утвержденных указанным постановлением: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абзацы первый, второй, третий, четвертый, пятый и шестой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5 июля 2004 года «О связи» на сети телекоммуникаций общего пользования Республики Казахстан (далее - СТОП РК) деятельность по предоставлению услуг междугородной и (или) международной связи осуществляют операторы междугородной и (или) международной связи (далее - ОММС).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Деятельность ОММС определяется соответствующими лицензиями на оказание услуг в области связи, выданными уполномоченным органом.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Квалификационные требования и критерии по определению ОММС:»;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пунктах 1, 2, 3, 4, 7 и 8 слова «операторы междугородной и (или) международной связи», «оператора междугородной и (или) международной связи», «операторов междугородной и (или) международной связи», «оператора междугородной и международной связи» заменить аббревиатурой «ОММС»;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пункте 4: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2) слова «, либо создание основных элементов этой сети входит в утвержденные и реализуемые на момент присвоения статуса оператора междугородной и международной связи планы строительства и (или) модернизации сети телекоммуникаций оператора» 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подпункт 5)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«5) проектирование, строительство общереспубликанских магистральных, международных линий и сетей связи, в том числе транспортных сетей и точек стыковки транспортной сети с сетями телекоммуникаций операторов связи зарубежных стран осуществляется по согласованию с уполномоченным органом в области связи. Транспортные сети телекоммуникаций в составе СТОММС организовываются по наземным и спутниковым линиям передачи, на базе собственных линий связи;»;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пункты 5 и 6 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пункт 7 дополнить подпунктом 3)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«3) обеспечение исполнения требований законодательства в области национальной безопасности в части запрета на управление и эксплуатацию магистральными линиями связи иностранцами и лицами без гражданства.»;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приложении к квалификационным требованиям и критериям по определению оператора междугородной и (или) международной связи, утвержденном указанным постановлением: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 всему тексту слова «, СТОМгС, СТОМнС», «, СТОМгС и СТОМнС», «, СТОМгС и СТОМнС,» и «и СТОМнС» 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пункте 9: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слова «оператора междугородной и международной связи, а также оператора международной связи СТОП РК» заменить аббревиатурой «ОММС»;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после слов «МЦК других» слово «операторов» заменить аббревиатурой «ОММС»;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ff0000"/>
          <w:sz w:val="28"/>
        </w:rPr>
        <w:t xml:space="preserve">утратил силу постановлением Правительства РК от 19.12.2012 </w:t>
      </w:r>
      <w:r>
        <w:rPr>
          <w:rFonts w:ascii="Times New Roman"/>
          <w:b w:val="false"/>
          <w:i w:val="false"/>
          <w:color w:val="000000"/>
          <w:sz w:val="28"/>
        </w:rPr>
        <w:t>№ 1620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двадцати одного календарного дня после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с изменением, внесенным постановлением Правительства РК от 19.12.2012 </w:t>
      </w:r>
      <w:r>
        <w:rPr>
          <w:rFonts w:ascii="Times New Roman"/>
          <w:b w:val="false"/>
          <w:i w:val="false"/>
          <w:color w:val="000000"/>
          <w:sz w:val="28"/>
        </w:rPr>
        <w:t>№ 1620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двадцати одного календарного дня после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по истечении двадцатиоднодневного календарного дня после официального опубликования.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К. Масимов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